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D9A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_GBK" w:hAnsi="方正小标宋_GBK" w:eastAsia="方正小标宋_GBK" w:cs="方正小标宋_GBK"/>
          <w:bCs/>
          <w:color w:val="auto"/>
          <w:sz w:val="44"/>
          <w:szCs w:val="44"/>
          <w:highlight w:val="none"/>
        </w:rPr>
      </w:pPr>
      <w:r>
        <w:rPr>
          <w:rFonts w:hint="eastAsia" w:ascii="方正仿宋_GB2312" w:hAnsi="方正仿宋_GB2312" w:eastAsia="方正仿宋_GB2312" w:cs="方正仿宋_GB2312"/>
          <w:color w:val="auto"/>
          <w:sz w:val="32"/>
          <w:szCs w:val="32"/>
          <w:highlight w:val="none"/>
        </w:rPr>
        <w:t>附件</w:t>
      </w:r>
      <w:r>
        <w:rPr>
          <w:rFonts w:hint="eastAsia" w:ascii="方正仿宋_GB2312" w:hAnsi="方正仿宋_GB2312" w:eastAsia="方正仿宋_GB2312" w:cs="方正仿宋_GB2312"/>
          <w:color w:val="auto"/>
          <w:sz w:val="32"/>
          <w:szCs w:val="32"/>
          <w:highlight w:val="none"/>
          <w:lang w:val="en-US" w:eastAsia="zh-CN"/>
        </w:rPr>
        <w:t>5-11</w:t>
      </w:r>
    </w:p>
    <w:p w14:paraId="0F81F4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rPr>
        <w:t>个人代表性业绩材料类型</w:t>
      </w:r>
    </w:p>
    <w:p w14:paraId="5830F4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Cs/>
          <w:color w:val="auto"/>
          <w:sz w:val="44"/>
          <w:szCs w:val="44"/>
          <w:highlight w:val="none"/>
        </w:rPr>
      </w:pPr>
    </w:p>
    <w:p w14:paraId="4A91B6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bCs/>
          <w:color w:val="auto"/>
          <w:sz w:val="32"/>
          <w:szCs w:val="32"/>
          <w:highlight w:val="none"/>
          <w:lang w:eastAsia="zh-CN"/>
        </w:rPr>
      </w:pPr>
      <w:r>
        <w:rPr>
          <w:rFonts w:hint="eastAsia" w:ascii="仿宋_GB2312" w:hAnsi="仿宋" w:eastAsia="仿宋_GB2312" w:cs="仿宋"/>
          <w:color w:val="auto"/>
          <w:sz w:val="32"/>
          <w:szCs w:val="32"/>
          <w:highlight w:val="none"/>
        </w:rPr>
        <w:t>工作业绩实行成果代表作制度，申报人</w:t>
      </w:r>
      <w:r>
        <w:rPr>
          <w:rFonts w:hint="eastAsia" w:ascii="仿宋_GB2312" w:hAnsi="仿宋" w:eastAsia="仿宋_GB2312" w:cs="仿宋"/>
          <w:color w:val="auto"/>
          <w:sz w:val="32"/>
          <w:szCs w:val="32"/>
          <w:highlight w:val="none"/>
          <w:lang w:eastAsia="zh-CN"/>
        </w:rPr>
        <w:t>应提交</w:t>
      </w:r>
      <w:r>
        <w:rPr>
          <w:rFonts w:hint="eastAsia" w:ascii="仿宋_GB2312" w:hAnsi="仿宋" w:eastAsia="仿宋_GB2312" w:cs="仿宋"/>
          <w:color w:val="auto"/>
          <w:sz w:val="32"/>
          <w:szCs w:val="32"/>
          <w:highlight w:val="none"/>
        </w:rPr>
        <w:t>任现职以来代表个人专业技术能力和水平的标志性、代表性工作业绩材料。可从以下各类专业材料中</w:t>
      </w:r>
      <w:r>
        <w:rPr>
          <w:rFonts w:hint="eastAsia" w:ascii="仿宋_GB2312" w:hAnsi="仿宋" w:eastAsia="仿宋_GB2312" w:cs="仿宋"/>
          <w:b/>
          <w:bCs/>
          <w:color w:val="auto"/>
          <w:sz w:val="32"/>
          <w:szCs w:val="32"/>
          <w:highlight w:val="none"/>
          <w:lang w:eastAsia="zh-CN"/>
        </w:rPr>
        <w:t>至多</w:t>
      </w:r>
      <w:r>
        <w:rPr>
          <w:rFonts w:hint="eastAsia" w:ascii="仿宋_GB2312" w:hAnsi="仿宋" w:eastAsia="仿宋_GB2312" w:cs="仿宋"/>
          <w:b/>
          <w:bCs/>
          <w:color w:val="auto"/>
          <w:sz w:val="32"/>
          <w:szCs w:val="32"/>
          <w:highlight w:val="none"/>
        </w:rPr>
        <w:t>选择</w:t>
      </w:r>
      <w:r>
        <w:rPr>
          <w:rFonts w:ascii="仿宋_GB2312" w:hAnsi="仿宋" w:eastAsia="仿宋_GB2312" w:cs="仿宋"/>
          <w:b/>
          <w:bCs/>
          <w:color w:val="auto"/>
          <w:sz w:val="32"/>
          <w:szCs w:val="32"/>
          <w:highlight w:val="none"/>
        </w:rPr>
        <w:t>5</w:t>
      </w:r>
      <w:r>
        <w:rPr>
          <w:rFonts w:hint="eastAsia" w:ascii="仿宋_GB2312" w:hAnsi="仿宋" w:eastAsia="仿宋_GB2312" w:cs="仿宋"/>
          <w:b/>
          <w:bCs/>
          <w:color w:val="auto"/>
          <w:sz w:val="32"/>
          <w:szCs w:val="32"/>
          <w:highlight w:val="none"/>
        </w:rPr>
        <w:t>项，每项</w:t>
      </w:r>
      <w:r>
        <w:rPr>
          <w:rFonts w:ascii="仿宋_GB2312" w:hAnsi="仿宋" w:eastAsia="仿宋_GB2312" w:cs="仿宋"/>
          <w:b/>
          <w:bCs/>
          <w:color w:val="auto"/>
          <w:sz w:val="32"/>
          <w:szCs w:val="32"/>
          <w:highlight w:val="none"/>
        </w:rPr>
        <w:t>3</w:t>
      </w:r>
      <w:r>
        <w:rPr>
          <w:rFonts w:hint="eastAsia" w:ascii="仿宋_GB2312" w:hAnsi="仿宋" w:eastAsia="仿宋_GB2312" w:cs="仿宋"/>
          <w:b/>
          <w:bCs/>
          <w:color w:val="auto"/>
          <w:sz w:val="32"/>
          <w:szCs w:val="32"/>
          <w:highlight w:val="none"/>
        </w:rPr>
        <w:t>份</w:t>
      </w:r>
      <w:r>
        <w:rPr>
          <w:rFonts w:hint="eastAsia" w:ascii="仿宋_GB2312" w:hAnsi="仿宋" w:eastAsia="仿宋_GB2312" w:cs="仿宋"/>
          <w:color w:val="auto"/>
          <w:sz w:val="32"/>
          <w:szCs w:val="32"/>
          <w:highlight w:val="none"/>
        </w:rPr>
        <w:t>（数量不足则以实际情况提交</w:t>
      </w:r>
      <w:r>
        <w:rPr>
          <w:rFonts w:hint="eastAsia" w:ascii="仿宋_GB2312" w:hAnsi="仿宋" w:eastAsia="仿宋_GB2312" w:cs="仿宋"/>
          <w:color w:val="auto"/>
          <w:sz w:val="32"/>
          <w:szCs w:val="32"/>
          <w:highlight w:val="none"/>
          <w:lang w:eastAsia="zh-CN"/>
        </w:rPr>
        <w:t>，多于</w:t>
      </w:r>
      <w:r>
        <w:rPr>
          <w:rFonts w:hint="eastAsia" w:ascii="仿宋_GB2312" w:hAnsi="仿宋" w:eastAsia="仿宋_GB2312" w:cs="仿宋"/>
          <w:color w:val="auto"/>
          <w:sz w:val="32"/>
          <w:szCs w:val="32"/>
          <w:highlight w:val="none"/>
          <w:lang w:val="en-US" w:eastAsia="zh-CN"/>
        </w:rPr>
        <w:t>5项则默认采纳前5项材料，其余无效），其中各类专业报告、方案、计划、项目简介等文字性材料，篇幅均限2000字以内</w:t>
      </w:r>
      <w:r>
        <w:rPr>
          <w:rFonts w:hint="eastAsia" w:ascii="仿宋_GB2312" w:hAnsi="仿宋" w:eastAsia="仿宋_GB2312" w:cs="仿宋"/>
          <w:color w:val="auto"/>
          <w:sz w:val="32"/>
          <w:szCs w:val="32"/>
          <w:highlight w:val="none"/>
          <w:lang w:eastAsia="zh-CN"/>
        </w:rPr>
        <w:t>。</w:t>
      </w:r>
    </w:p>
    <w:p w14:paraId="3998CA13">
      <w:pPr>
        <w:pStyle w:val="2"/>
        <w:pageBreakBefore w:val="0"/>
        <w:widowControl w:val="0"/>
        <w:kinsoku/>
        <w:wordWrap/>
        <w:overflowPunct/>
        <w:topLinePunct w:val="0"/>
        <w:autoSpaceDE/>
        <w:autoSpaceDN/>
        <w:bidi w:val="0"/>
        <w:adjustRightInd/>
        <w:snapToGrid/>
        <w:spacing w:before="0" w:beforeLines="0" w:after="0" w:afterLines="0" w:line="560" w:lineRule="exact"/>
        <w:ind w:firstLine="643" w:firstLineChars="200"/>
        <w:textAlignment w:val="auto"/>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b/>
          <w:bCs/>
          <w:color w:val="auto"/>
          <w:kern w:val="2"/>
          <w:sz w:val="32"/>
          <w:szCs w:val="32"/>
          <w:highlight w:val="none"/>
          <w:lang w:val="en-US" w:eastAsia="zh-CN" w:bidi="ar-SA"/>
        </w:rPr>
        <w:t>1.临床病案报告：</w:t>
      </w:r>
      <w:r>
        <w:rPr>
          <w:rFonts w:hint="eastAsia" w:ascii="仿宋_GB2312" w:hAnsi="仿宋" w:eastAsia="仿宋_GB2312" w:cs="仿宋"/>
          <w:b w:val="0"/>
          <w:bCs w:val="0"/>
          <w:color w:val="auto"/>
          <w:kern w:val="2"/>
          <w:sz w:val="32"/>
          <w:szCs w:val="32"/>
          <w:highlight w:val="none"/>
          <w:lang w:val="en-US" w:eastAsia="zh-CN" w:bidi="ar-SA"/>
        </w:rPr>
        <w:t>指记录解决本专业1例病案形成的完整报告，（可参考格式见附件5-11-1），报告后须附该病例的病案首页、手术记录单（如有手术）、主要检验结果趋势图、医学影像检查胶片</w:t>
      </w:r>
      <w:r>
        <w:rPr>
          <w:rFonts w:hint="eastAsia" w:ascii="仿宋_GB2312" w:hAnsi="仿宋" w:eastAsia="仿宋_GB2312" w:cs="仿宋"/>
          <w:b w:val="0"/>
          <w:bCs w:val="0"/>
          <w:color w:val="auto"/>
          <w:sz w:val="32"/>
          <w:szCs w:val="32"/>
          <w:highlight w:val="none"/>
        </w:rPr>
        <w:t>、病理学检查结果等相关佐证材料（须含有申报人原始签名，下同）</w:t>
      </w:r>
      <w:r>
        <w:rPr>
          <w:rFonts w:hint="eastAsia" w:ascii="仿宋_GB2312" w:hAnsi="仿宋" w:eastAsia="仿宋_GB2312" w:cs="仿宋"/>
          <w:b w:val="0"/>
          <w:bCs w:val="0"/>
          <w:color w:val="auto"/>
          <w:sz w:val="32"/>
          <w:szCs w:val="32"/>
          <w:highlight w:val="none"/>
          <w:lang w:eastAsia="zh-CN"/>
        </w:rPr>
        <w:t>。</w:t>
      </w:r>
    </w:p>
    <w:p w14:paraId="64FF719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2.</w:t>
      </w:r>
      <w:r>
        <w:rPr>
          <w:rFonts w:hint="eastAsia" w:ascii="仿宋_GB2312" w:hAnsi="仿宋" w:eastAsia="仿宋_GB2312" w:cs="仿宋"/>
          <w:b/>
          <w:bCs/>
          <w:color w:val="auto"/>
          <w:sz w:val="32"/>
          <w:szCs w:val="32"/>
          <w:highlight w:val="none"/>
        </w:rPr>
        <w:t>应急处置情况报告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指突发公共卫生事件或临床病重或病危病例</w:t>
      </w:r>
      <w:r>
        <w:rPr>
          <w:rFonts w:hint="eastAsia" w:ascii="仿宋_GB2312" w:hAnsi="仿宋" w:eastAsia="仿宋_GB2312" w:cs="仿宋"/>
          <w:color w:val="auto"/>
          <w:sz w:val="32"/>
          <w:szCs w:val="32"/>
          <w:highlight w:val="none"/>
          <w:lang w:val="en-US" w:eastAsia="zh-CN"/>
        </w:rPr>
        <w:t>等</w:t>
      </w:r>
      <w:r>
        <w:rPr>
          <w:rFonts w:hint="eastAsia" w:ascii="仿宋_GB2312" w:hAnsi="仿宋" w:eastAsia="仿宋_GB2312" w:cs="仿宋"/>
          <w:color w:val="auto"/>
          <w:sz w:val="32"/>
          <w:szCs w:val="32"/>
          <w:highlight w:val="none"/>
        </w:rPr>
        <w:t>重大医疗紧急情况发生后，对事件的发生、发展、处置过程、资源调配、阶段性结果及后续建议等进行</w:t>
      </w:r>
      <w:r>
        <w:rPr>
          <w:rFonts w:hint="eastAsia" w:ascii="仿宋_GB2312" w:hAnsi="仿宋" w:eastAsia="仿宋_GB2312" w:cs="仿宋"/>
          <w:color w:val="auto"/>
          <w:sz w:val="32"/>
          <w:szCs w:val="32"/>
          <w:highlight w:val="none"/>
          <w:lang w:val="en-US" w:eastAsia="zh-CN"/>
        </w:rPr>
        <w:t>系统记录</w:t>
      </w:r>
      <w:r>
        <w:rPr>
          <w:rFonts w:hint="eastAsia" w:ascii="仿宋_GB2312" w:hAnsi="仿宋" w:eastAsia="仿宋_GB2312" w:cs="仿宋"/>
          <w:color w:val="auto"/>
          <w:sz w:val="32"/>
          <w:szCs w:val="32"/>
          <w:highlight w:val="none"/>
        </w:rPr>
        <w:t>的报告。报告应</w:t>
      </w:r>
      <w:r>
        <w:rPr>
          <w:rFonts w:hint="eastAsia" w:ascii="仿宋_GB2312" w:hAnsi="仿宋" w:eastAsia="仿宋_GB2312" w:cs="仿宋"/>
          <w:color w:val="auto"/>
          <w:sz w:val="32"/>
          <w:szCs w:val="32"/>
          <w:highlight w:val="none"/>
          <w:lang w:val="en-US" w:eastAsia="zh-CN"/>
        </w:rPr>
        <w:t>附</w:t>
      </w:r>
      <w:r>
        <w:rPr>
          <w:rFonts w:hint="eastAsia" w:ascii="仿宋_GB2312" w:hAnsi="仿宋" w:eastAsia="仿宋_GB2312" w:cs="仿宋"/>
          <w:color w:val="auto"/>
          <w:sz w:val="32"/>
          <w:szCs w:val="32"/>
          <w:highlight w:val="none"/>
        </w:rPr>
        <w:t>应急处置情况、病案首页、诊疗单</w:t>
      </w:r>
      <w:r>
        <w:rPr>
          <w:rFonts w:hint="eastAsia" w:ascii="仿宋_GB2312" w:hAnsi="仿宋" w:eastAsia="仿宋_GB2312" w:cs="仿宋"/>
          <w:color w:val="auto"/>
          <w:sz w:val="32"/>
          <w:szCs w:val="32"/>
          <w:highlight w:val="none"/>
          <w:lang w:eastAsia="zh-CN"/>
        </w:rPr>
        <w:t>、</w:t>
      </w:r>
      <w:r>
        <w:rPr>
          <w:rFonts w:hint="eastAsia" w:ascii="华文仿宋" w:hAnsi="华文仿宋" w:eastAsia="华文仿宋" w:cs="仿宋"/>
          <w:color w:val="auto"/>
          <w:sz w:val="32"/>
          <w:szCs w:val="32"/>
          <w:highlight w:val="none"/>
        </w:rPr>
        <w:t>获得成效</w:t>
      </w:r>
      <w:r>
        <w:rPr>
          <w:rFonts w:hint="eastAsia" w:ascii="仿宋_GB2312" w:hAnsi="仿宋" w:eastAsia="仿宋_GB2312" w:cs="仿宋"/>
          <w:color w:val="auto"/>
          <w:sz w:val="32"/>
          <w:szCs w:val="32"/>
          <w:highlight w:val="none"/>
        </w:rPr>
        <w:t>等相关佐证材料</w:t>
      </w:r>
      <w:r>
        <w:rPr>
          <w:rFonts w:hint="eastAsia" w:ascii="仿宋_GB2312" w:hAnsi="仿宋" w:eastAsia="仿宋_GB2312" w:cs="仿宋"/>
          <w:color w:val="auto"/>
          <w:sz w:val="32"/>
          <w:szCs w:val="32"/>
          <w:highlight w:val="none"/>
          <w:lang w:eastAsia="zh-CN"/>
        </w:rPr>
        <w:t>。</w:t>
      </w:r>
    </w:p>
    <w:p w14:paraId="461EB4A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w:t>
      </w:r>
      <w:r>
        <w:rPr>
          <w:rFonts w:hint="eastAsia" w:ascii="仿宋_GB2312" w:hAnsi="仿宋" w:eastAsia="仿宋_GB2312" w:cs="仿宋"/>
          <w:b/>
          <w:bCs/>
          <w:color w:val="auto"/>
          <w:sz w:val="32"/>
          <w:szCs w:val="32"/>
          <w:highlight w:val="none"/>
        </w:rPr>
        <w:t>疑难病例报告</w:t>
      </w:r>
      <w:r>
        <w:rPr>
          <w:rFonts w:hint="eastAsia" w:ascii="仿宋_GB2312" w:hAnsi="仿宋" w:eastAsia="仿宋_GB2312" w:cs="仿宋"/>
          <w:color w:val="auto"/>
          <w:sz w:val="32"/>
          <w:szCs w:val="32"/>
          <w:highlight w:val="none"/>
        </w:rPr>
        <w:t>：指针对临床表现不典型、病情复杂、病因难以明确、常规检查无法确诊、诊疗难度较大的疑难病患，全面整理临床资料，梳理诊疗全过程，深入剖析诊断难点、误诊原因及鉴别要点，总结诊疗经验与临床教训所撰写的专业性</w:t>
      </w:r>
      <w:r>
        <w:rPr>
          <w:rFonts w:hint="eastAsia" w:ascii="仿宋_GB2312" w:hAnsi="仿宋" w:eastAsia="仿宋_GB2312" w:cs="仿宋"/>
          <w:color w:val="auto"/>
          <w:sz w:val="32"/>
          <w:szCs w:val="32"/>
          <w:highlight w:val="none"/>
          <w:lang w:val="en-US" w:eastAsia="zh-CN"/>
        </w:rPr>
        <w:t>报告</w:t>
      </w:r>
      <w:r>
        <w:rPr>
          <w:rFonts w:hint="eastAsia" w:ascii="仿宋_GB2312" w:hAnsi="仿宋" w:eastAsia="仿宋_GB2312" w:cs="仿宋"/>
          <w:color w:val="auto"/>
          <w:sz w:val="32"/>
          <w:szCs w:val="32"/>
          <w:highlight w:val="none"/>
          <w:lang w:eastAsia="zh-CN"/>
        </w:rPr>
        <w:t>。若报告病例具备特殊罕见性或诊治方法上有重要创新启示，</w:t>
      </w:r>
      <w:r>
        <w:rPr>
          <w:rFonts w:hint="eastAsia" w:ascii="仿宋_GB2312" w:hAnsi="仿宋" w:eastAsia="仿宋_GB2312" w:cs="仿宋"/>
          <w:color w:val="auto"/>
          <w:sz w:val="32"/>
          <w:szCs w:val="32"/>
          <w:highlight w:val="none"/>
          <w:lang w:val="en-US" w:eastAsia="zh-CN"/>
        </w:rPr>
        <w:t>可以</w:t>
      </w:r>
      <w:r>
        <w:rPr>
          <w:rFonts w:hint="eastAsia" w:ascii="仿宋_GB2312" w:hAnsi="仿宋" w:eastAsia="仿宋_GB2312" w:cs="仿宋"/>
          <w:color w:val="auto"/>
          <w:sz w:val="32"/>
          <w:szCs w:val="32"/>
          <w:highlight w:val="none"/>
          <w:lang w:eastAsia="zh-CN"/>
        </w:rPr>
        <w:t>以个案报道（Case Report）形式在专业学术期刊公开发表。</w:t>
      </w:r>
      <w:r>
        <w:rPr>
          <w:rFonts w:hint="eastAsia" w:ascii="仿宋_GB2312" w:hAnsi="仿宋" w:eastAsia="仿宋_GB2312" w:cs="仿宋"/>
          <w:color w:val="auto"/>
          <w:sz w:val="32"/>
          <w:szCs w:val="32"/>
          <w:highlight w:val="none"/>
        </w:rPr>
        <w:t>应提交申报人撰写的体现个人业务水平的疑难例报告原文及相关佐证材料，申报人须为第一作者。</w:t>
      </w:r>
    </w:p>
    <w:p w14:paraId="6A6E966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4.</w:t>
      </w:r>
      <w:r>
        <w:rPr>
          <w:rFonts w:hint="eastAsia" w:ascii="仿宋_GB2312" w:hAnsi="仿宋" w:eastAsia="仿宋_GB2312" w:cs="仿宋"/>
          <w:b/>
          <w:bCs/>
          <w:color w:val="auto"/>
          <w:sz w:val="32"/>
          <w:szCs w:val="32"/>
          <w:highlight w:val="none"/>
        </w:rPr>
        <w:t>多学科诊疗</w:t>
      </w:r>
      <w:r>
        <w:rPr>
          <w:rFonts w:hint="eastAsia" w:ascii="仿宋_GB2312" w:hAnsi="仿宋" w:eastAsia="仿宋_GB2312" w:cs="仿宋"/>
          <w:b/>
          <w:bCs/>
          <w:color w:val="auto"/>
          <w:sz w:val="32"/>
          <w:szCs w:val="32"/>
          <w:highlight w:val="none"/>
          <w:lang w:eastAsia="zh-CN"/>
        </w:rPr>
        <w:t>（</w:t>
      </w:r>
      <w:r>
        <w:rPr>
          <w:rFonts w:ascii="仿宋_GB2312" w:hAnsi="仿宋" w:eastAsia="仿宋_GB2312" w:cs="仿宋"/>
          <w:b/>
          <w:bCs/>
          <w:color w:val="auto"/>
          <w:sz w:val="32"/>
          <w:szCs w:val="32"/>
          <w:highlight w:val="none"/>
        </w:rPr>
        <w:t>MDT</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b/>
          <w:bCs/>
          <w:color w:val="auto"/>
          <w:sz w:val="32"/>
          <w:szCs w:val="32"/>
          <w:highlight w:val="none"/>
        </w:rPr>
        <w:t>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指针对某一疾病，通过定期会诊形式，提出适合患者的最佳治疗方案，继而由相关学科或多学科联合执行该治疗方案的诊疗所形成的报告。应提交体现申报人最高业务水平的病案（会诊</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报告原文及相关佐证，申报人须为该报告会诊的主要负责人之一或报告撰写人。</w:t>
      </w:r>
    </w:p>
    <w:p w14:paraId="04EF4E2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5.</w:t>
      </w:r>
      <w:r>
        <w:rPr>
          <w:rFonts w:hint="eastAsia" w:ascii="仿宋_GB2312" w:hAnsi="仿宋" w:eastAsia="仿宋_GB2312" w:cs="仿宋"/>
          <w:b/>
          <w:bCs/>
          <w:color w:val="auto"/>
          <w:sz w:val="32"/>
          <w:szCs w:val="32"/>
          <w:highlight w:val="none"/>
        </w:rPr>
        <w:t>手术视频</w:t>
      </w:r>
      <w:r>
        <w:rPr>
          <w:rFonts w:ascii="仿宋_GB2312" w:hAnsi="仿宋" w:eastAsia="仿宋_GB2312" w:cs="仿宋"/>
          <w:b/>
          <w:bCs/>
          <w:color w:val="auto"/>
          <w:sz w:val="32"/>
          <w:szCs w:val="32"/>
          <w:highlight w:val="none"/>
        </w:rPr>
        <w:t>/</w:t>
      </w:r>
      <w:r>
        <w:rPr>
          <w:rFonts w:hint="eastAsia" w:ascii="仿宋_GB2312" w:hAnsi="仿宋" w:eastAsia="仿宋_GB2312" w:cs="仿宋"/>
          <w:b/>
          <w:bCs/>
          <w:color w:val="auto"/>
          <w:sz w:val="32"/>
          <w:szCs w:val="32"/>
          <w:highlight w:val="none"/>
        </w:rPr>
        <w:t>操作视频</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指由申报人作为主刀或一助完成的本专业病例手术视频，或申报人直接参与完成的复杂疑难病例诊疗护理相关操作视频。应提供清晰且不超过</w:t>
      </w:r>
      <w:r>
        <w:rPr>
          <w:rFonts w:ascii="仿宋_GB2312" w:hAnsi="仿宋" w:eastAsia="仿宋_GB2312" w:cs="仿宋"/>
          <w:color w:val="auto"/>
          <w:sz w:val="32"/>
          <w:szCs w:val="32"/>
          <w:highlight w:val="none"/>
        </w:rPr>
        <w:t>20</w:t>
      </w:r>
      <w:r>
        <w:rPr>
          <w:rFonts w:hint="eastAsia" w:ascii="仿宋_GB2312" w:hAnsi="仿宋" w:eastAsia="仿宋_GB2312" w:cs="仿宋"/>
          <w:color w:val="auto"/>
          <w:sz w:val="32"/>
          <w:szCs w:val="32"/>
          <w:highlight w:val="none"/>
        </w:rPr>
        <w:t>分钟的手术</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rPr>
        <w:t>操作视频（应含手术操作主要步骤</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，以及申报人撰写的手术</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rPr>
        <w:t>操作术简介、操作单（记录单）等相关佐证材料。</w:t>
      </w:r>
    </w:p>
    <w:p w14:paraId="4225485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6.</w:t>
      </w:r>
      <w:r>
        <w:rPr>
          <w:rFonts w:hint="eastAsia" w:ascii="仿宋_GB2312" w:hAnsi="仿宋" w:eastAsia="仿宋_GB2312" w:cs="仿宋"/>
          <w:b/>
          <w:bCs/>
          <w:color w:val="auto"/>
          <w:sz w:val="32"/>
          <w:szCs w:val="32"/>
          <w:highlight w:val="none"/>
        </w:rPr>
        <w:t>新业务、新技术</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指在特定范围内作为第一负责人率先开展的本专业诊疗、操作方法或推广的项目。应提交经用人单位学术委员会认定文件或</w:t>
      </w:r>
      <w:r>
        <w:rPr>
          <w:rFonts w:hint="eastAsia" w:ascii="仿宋_GB2312" w:hAnsi="仿宋" w:eastAsia="仿宋_GB2312" w:cs="仿宋"/>
          <w:color w:val="auto"/>
          <w:spacing w:val="4"/>
          <w:sz w:val="32"/>
          <w:szCs w:val="32"/>
          <w:highlight w:val="none"/>
        </w:rPr>
        <w:t>由用人单位组织本地区同专业</w:t>
      </w:r>
      <w:r>
        <w:rPr>
          <w:rFonts w:ascii="仿宋_GB2312" w:hAnsi="仿宋" w:eastAsia="仿宋_GB2312" w:cs="仿宋"/>
          <w:color w:val="auto"/>
          <w:spacing w:val="4"/>
          <w:sz w:val="32"/>
          <w:szCs w:val="32"/>
          <w:highlight w:val="none"/>
        </w:rPr>
        <w:t>3</w:t>
      </w:r>
      <w:r>
        <w:rPr>
          <w:rFonts w:hint="eastAsia" w:ascii="仿宋_GB2312" w:hAnsi="仿宋" w:eastAsia="仿宋_GB2312" w:cs="仿宋"/>
          <w:color w:val="auto"/>
          <w:spacing w:val="4"/>
          <w:sz w:val="32"/>
          <w:szCs w:val="32"/>
          <w:highlight w:val="none"/>
        </w:rPr>
        <w:t>家</w:t>
      </w:r>
      <w:r>
        <w:rPr>
          <w:rFonts w:hint="eastAsia" w:ascii="仿宋_GB2312" w:hAnsi="仿宋" w:eastAsia="仿宋_GB2312" w:cs="仿宋"/>
          <w:color w:val="auto"/>
          <w:spacing w:val="4"/>
          <w:sz w:val="32"/>
          <w:szCs w:val="32"/>
          <w:highlight w:val="none"/>
          <w:lang w:val="en-US" w:eastAsia="zh-CN"/>
        </w:rPr>
        <w:t>三</w:t>
      </w:r>
      <w:r>
        <w:rPr>
          <w:rFonts w:hint="eastAsia" w:ascii="仿宋_GB2312" w:hAnsi="仿宋" w:eastAsia="仿宋_GB2312" w:cs="仿宋"/>
          <w:color w:val="auto"/>
          <w:spacing w:val="4"/>
          <w:sz w:val="32"/>
          <w:szCs w:val="32"/>
          <w:highlight w:val="none"/>
        </w:rPr>
        <w:t>级</w:t>
      </w:r>
      <w:r>
        <w:rPr>
          <w:rFonts w:hint="eastAsia" w:ascii="仿宋_GB2312" w:hAnsi="仿宋" w:eastAsia="仿宋_GB2312" w:cs="仿宋"/>
          <w:color w:val="auto"/>
          <w:spacing w:val="4"/>
          <w:sz w:val="32"/>
          <w:szCs w:val="32"/>
          <w:highlight w:val="none"/>
          <w:lang w:val="en-US" w:eastAsia="zh-CN"/>
        </w:rPr>
        <w:t>甲等</w:t>
      </w:r>
      <w:r>
        <w:rPr>
          <w:rFonts w:hint="eastAsia" w:ascii="仿宋_GB2312" w:hAnsi="仿宋" w:eastAsia="仿宋_GB2312" w:cs="仿宋"/>
          <w:color w:val="auto"/>
          <w:spacing w:val="4"/>
          <w:sz w:val="32"/>
          <w:szCs w:val="32"/>
          <w:highlight w:val="none"/>
        </w:rPr>
        <w:t>以上医院在职的权威主任医师（药、护、技）师推荐并填写的《新业务、新技术鉴定表》（附件</w:t>
      </w:r>
      <w:r>
        <w:rPr>
          <w:rFonts w:hint="eastAsia" w:ascii="仿宋_GB2312" w:hAnsi="仿宋" w:eastAsia="仿宋_GB2312" w:cs="仿宋"/>
          <w:color w:val="auto"/>
          <w:spacing w:val="4"/>
          <w:sz w:val="32"/>
          <w:szCs w:val="32"/>
          <w:highlight w:val="none"/>
          <w:lang w:val="en-US" w:eastAsia="zh-CN"/>
        </w:rPr>
        <w:t>5-11-2</w:t>
      </w:r>
      <w:r>
        <w:rPr>
          <w:rFonts w:hint="eastAsia" w:ascii="仿宋_GB2312" w:hAnsi="仿宋" w:eastAsia="仿宋_GB2312" w:cs="仿宋"/>
          <w:color w:val="auto"/>
          <w:spacing w:val="4"/>
          <w:sz w:val="32"/>
          <w:szCs w:val="32"/>
          <w:highlight w:val="none"/>
        </w:rPr>
        <w:t>）并附相关原始资料。</w:t>
      </w:r>
    </w:p>
    <w:p w14:paraId="7936AC6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7.</w:t>
      </w:r>
      <w:r>
        <w:rPr>
          <w:rFonts w:hint="eastAsia" w:ascii="仿宋_GB2312" w:hAnsi="仿宋" w:eastAsia="仿宋_GB2312" w:cs="仿宋"/>
          <w:b/>
          <w:bCs/>
          <w:color w:val="auto"/>
          <w:sz w:val="32"/>
          <w:szCs w:val="32"/>
          <w:highlight w:val="none"/>
        </w:rPr>
        <w:t>技术规范</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对医疗卫生行业标准化对象提出技术要求的文件。申报人应提交本人参与制定的技术规范全文，所申报的规范须已发布实施或经相关部门审核认可，具有明确的适用范围和技术要求。提交时须附技术规范正式文本（含封面、编制说明、正文及发布文件等），以及申报人在编制过程中的具体工作说明及相应佐证材料。</w:t>
      </w:r>
    </w:p>
    <w:p w14:paraId="4B125C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b w:val="0"/>
          <w:bCs w:val="0"/>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8.</w:t>
      </w:r>
      <w:r>
        <w:rPr>
          <w:rFonts w:hint="eastAsia" w:ascii="仿宋_GB2312" w:hAnsi="仿宋" w:eastAsia="仿宋_GB2312" w:cs="仿宋"/>
          <w:b/>
          <w:bCs/>
          <w:color w:val="auto"/>
          <w:sz w:val="32"/>
          <w:szCs w:val="32"/>
          <w:highlight w:val="none"/>
          <w:lang w:eastAsia="zh-CN"/>
        </w:rPr>
        <w:t>行业标准：</w:t>
      </w:r>
      <w:r>
        <w:rPr>
          <w:rFonts w:hint="eastAsia" w:ascii="仿宋_GB2312" w:hAnsi="仿宋" w:eastAsia="仿宋_GB2312" w:cs="仿宋"/>
          <w:b w:val="0"/>
          <w:bCs w:val="0"/>
          <w:color w:val="auto"/>
          <w:sz w:val="32"/>
          <w:szCs w:val="32"/>
          <w:highlight w:val="none"/>
          <w:lang w:eastAsia="zh-CN"/>
        </w:rPr>
        <w:t>指在尚未颁布国家标准而又需要在行业范围内统一的技术要求所制定的标准，包括以保障人群健康为目的的量值规定及相应技术行为规范。申报人应提交已正式发布实施的行业标准全文，并清晰注明申报人的具体贡献及排名。提交时须附标准正式文本（含封面、前言、正文及发布文件等）及相关佐证材料。</w:t>
      </w:r>
    </w:p>
    <w:p w14:paraId="035F45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9.</w:t>
      </w:r>
      <w:r>
        <w:rPr>
          <w:rFonts w:hint="eastAsia" w:ascii="仿宋_GB2312" w:hAnsi="仿宋" w:eastAsia="仿宋_GB2312" w:cs="仿宋"/>
          <w:b/>
          <w:bCs/>
          <w:color w:val="auto"/>
          <w:sz w:val="32"/>
          <w:szCs w:val="32"/>
          <w:highlight w:val="none"/>
        </w:rPr>
        <w:t>诊疗指南</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b w:val="0"/>
          <w:bCs w:val="0"/>
          <w:color w:val="auto"/>
          <w:sz w:val="32"/>
          <w:szCs w:val="32"/>
          <w:highlight w:val="none"/>
          <w:lang w:eastAsia="zh-CN"/>
        </w:rPr>
        <w:t>指由行政部门或学术组织通过系统循证研究，形成的能够为患者提供最佳医疗保健服务的推荐意见。所申报的指南须已在国家级或省级卫生行政部门、相关专业学（协）会正式发布，或在专业学术期刊公开发表。申报人提交时须附指南正式文本（含封面、前言、正文、发布或发表信息及主要编写人员名单等），并在相关部分清晰标注申报人的参与工作，同时提供相应佐证材料</w:t>
      </w:r>
      <w:r>
        <w:rPr>
          <w:rFonts w:hint="eastAsia" w:ascii="仿宋_GB2312" w:hAnsi="仿宋" w:eastAsia="仿宋_GB2312" w:cs="仿宋"/>
          <w:color w:val="auto"/>
          <w:sz w:val="32"/>
          <w:szCs w:val="32"/>
          <w:highlight w:val="none"/>
        </w:rPr>
        <w:t>。</w:t>
      </w:r>
    </w:p>
    <w:p w14:paraId="54C380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b w:val="0"/>
          <w:bCs w:val="0"/>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10.</w:t>
      </w:r>
      <w:r>
        <w:rPr>
          <w:rFonts w:hint="eastAsia" w:ascii="仿宋_GB2312" w:hAnsi="仿宋" w:eastAsia="仿宋_GB2312" w:cs="仿宋"/>
          <w:b/>
          <w:bCs/>
          <w:color w:val="auto"/>
          <w:sz w:val="32"/>
          <w:szCs w:val="32"/>
          <w:highlight w:val="none"/>
          <w:lang w:eastAsia="zh-CN"/>
        </w:rPr>
        <w:t>专家共识：</w:t>
      </w:r>
      <w:r>
        <w:rPr>
          <w:rFonts w:hint="eastAsia" w:ascii="仿宋_GB2312" w:hAnsi="仿宋" w:eastAsia="仿宋_GB2312" w:cs="仿宋"/>
          <w:b w:val="0"/>
          <w:bCs w:val="0"/>
          <w:color w:val="auto"/>
          <w:sz w:val="32"/>
          <w:szCs w:val="32"/>
          <w:highlight w:val="none"/>
          <w:lang w:eastAsia="zh-CN"/>
        </w:rPr>
        <w:t>指由相关领域专家团队就某一临床问题或疾病诊治方案所达成的、公开发表或发布的专业性指导意见，旨在为临床实践提供现阶段最优的决策参考。所申报的共识须已在专业学术期刊正式发表或在省级及以上学（协）会正式发布。申报人应提交本人参与撰写的专家共识原文、申报人署名页面</w:t>
      </w:r>
      <w:r>
        <w:rPr>
          <w:rFonts w:hint="eastAsia" w:ascii="仿宋_GB2312" w:hAnsi="仿宋" w:eastAsia="仿宋_GB2312" w:cs="仿宋"/>
          <w:color w:val="auto"/>
          <w:sz w:val="32"/>
          <w:szCs w:val="32"/>
          <w:highlight w:val="none"/>
        </w:rPr>
        <w:t>以及申报人在编制过程中的具体工作说明及相应佐证材料</w:t>
      </w:r>
      <w:r>
        <w:rPr>
          <w:rFonts w:hint="eastAsia" w:ascii="仿宋_GB2312" w:hAnsi="仿宋" w:eastAsia="仿宋_GB2312" w:cs="仿宋"/>
          <w:b w:val="0"/>
          <w:bCs w:val="0"/>
          <w:color w:val="auto"/>
          <w:sz w:val="32"/>
          <w:szCs w:val="32"/>
          <w:highlight w:val="none"/>
          <w:lang w:eastAsia="zh-CN"/>
        </w:rPr>
        <w:t>。</w:t>
      </w:r>
    </w:p>
    <w:p w14:paraId="725989B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b/>
          <w:bCs/>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11.</w:t>
      </w:r>
      <w:r>
        <w:rPr>
          <w:rFonts w:hint="eastAsia" w:ascii="仿宋_GB2312" w:hAnsi="仿宋" w:eastAsia="仿宋_GB2312" w:cs="仿宋"/>
          <w:b/>
          <w:bCs/>
          <w:color w:val="auto"/>
          <w:sz w:val="32"/>
          <w:szCs w:val="32"/>
          <w:highlight w:val="none"/>
        </w:rPr>
        <w:t>课题</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指相应行政主管部门下达的或合同规定的科研或技术开发任务，应提供立项文件</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含该课题所在名单页</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、项目立项任务（合同）书</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rPr>
        <w:t>申报书（含封面、基本情况页、参与者排名页、参与单位信息页、签约页</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rPr>
        <w:t>批复页</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、项目结题报告或阶段性成果</w:t>
      </w:r>
      <w:r>
        <w:rPr>
          <w:rFonts w:hint="eastAsia" w:ascii="仿宋_GB2312" w:hAnsi="仿宋" w:eastAsia="仿宋_GB2312" w:cs="仿宋"/>
          <w:color w:val="auto"/>
          <w:sz w:val="32"/>
          <w:szCs w:val="32"/>
          <w:highlight w:val="none"/>
          <w:lang w:val="en-US" w:eastAsia="zh-CN"/>
        </w:rPr>
        <w:t>转化</w:t>
      </w:r>
      <w:r>
        <w:rPr>
          <w:rFonts w:hint="eastAsia" w:ascii="仿宋_GB2312" w:hAnsi="仿宋" w:eastAsia="仿宋_GB2312" w:cs="仿宋"/>
          <w:color w:val="auto"/>
          <w:sz w:val="32"/>
          <w:szCs w:val="32"/>
          <w:highlight w:val="none"/>
        </w:rPr>
        <w:t>及其他佐证材料。</w:t>
      </w:r>
    </w:p>
    <w:p w14:paraId="2CAC9B7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12.</w:t>
      </w:r>
      <w:r>
        <w:rPr>
          <w:rFonts w:hint="eastAsia" w:ascii="仿宋_GB2312" w:hAnsi="仿宋" w:eastAsia="仿宋_GB2312" w:cs="仿宋"/>
          <w:b/>
          <w:bCs/>
          <w:color w:val="auto"/>
          <w:sz w:val="32"/>
          <w:szCs w:val="32"/>
          <w:highlight w:val="none"/>
          <w:lang w:eastAsia="zh-CN"/>
        </w:rPr>
        <w:t>科研</w:t>
      </w:r>
      <w:r>
        <w:rPr>
          <w:rFonts w:hint="eastAsia" w:ascii="仿宋_GB2312" w:hAnsi="仿宋" w:eastAsia="仿宋_GB2312" w:cs="仿宋"/>
          <w:b/>
          <w:bCs/>
          <w:color w:val="auto"/>
          <w:sz w:val="32"/>
          <w:szCs w:val="32"/>
          <w:highlight w:val="none"/>
        </w:rPr>
        <w:t>论文</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rPr>
        <w:t>指在公开出版发行的专业学术期刊上发表本专业研究性学术文章</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lang w:val="en-US" w:eastAsia="zh-CN"/>
        </w:rPr>
        <w:t>论文</w:t>
      </w:r>
      <w:r>
        <w:rPr>
          <w:rFonts w:hint="eastAsia" w:ascii="仿宋_GB2312" w:hAnsi="仿宋" w:eastAsia="仿宋_GB2312" w:cs="仿宋"/>
          <w:color w:val="auto"/>
          <w:sz w:val="32"/>
          <w:szCs w:val="32"/>
        </w:rPr>
        <w:t>全文一般不少于</w:t>
      </w:r>
      <w:r>
        <w:rPr>
          <w:rFonts w:ascii="仿宋_GB2312" w:hAnsi="仿宋" w:eastAsia="仿宋_GB2312" w:cs="仿宋"/>
          <w:color w:val="auto"/>
          <w:sz w:val="32"/>
          <w:szCs w:val="32"/>
        </w:rPr>
        <w:t>1500</w:t>
      </w:r>
      <w:r>
        <w:rPr>
          <w:rFonts w:hint="eastAsia" w:ascii="仿宋_GB2312" w:hAnsi="仿宋" w:eastAsia="仿宋_GB2312" w:cs="仿宋"/>
          <w:color w:val="auto"/>
          <w:sz w:val="32"/>
          <w:szCs w:val="32"/>
        </w:rPr>
        <w:t>字</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highlight w:val="none"/>
        </w:rPr>
        <w:t>不接收非核心期刊、内刊、增刊等</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lang w:val="en-US" w:eastAsia="zh-CN"/>
        </w:rPr>
        <w:t>中文</w:t>
      </w:r>
      <w:r>
        <w:rPr>
          <w:rFonts w:hint="eastAsia" w:ascii="仿宋_GB2312" w:hAnsi="仿宋" w:eastAsia="仿宋_GB2312" w:cs="仿宋"/>
          <w:color w:val="auto"/>
          <w:sz w:val="32"/>
          <w:szCs w:val="32"/>
        </w:rPr>
        <w:t>论文发表期刊均要求能在国家新闻出版署站（</w:t>
      </w:r>
      <w:r>
        <w:rPr>
          <w:rFonts w:ascii="仿宋_GB2312" w:hAnsi="仿宋" w:eastAsia="仿宋_GB2312" w:cs="仿宋"/>
          <w:color w:val="auto"/>
          <w:sz w:val="32"/>
          <w:szCs w:val="32"/>
        </w:rPr>
        <w:t>http</w:t>
      </w:r>
      <w:r>
        <w:rPr>
          <w:rFonts w:hint="eastAsia" w:ascii="仿宋_GB2312" w:hAnsi="仿宋" w:eastAsia="仿宋_GB2312" w:cs="仿宋"/>
          <w:color w:val="auto"/>
          <w:sz w:val="32"/>
          <w:szCs w:val="32"/>
          <w:lang w:eastAsia="zh-CN"/>
        </w:rPr>
        <w:t>：</w:t>
      </w:r>
      <w:r>
        <w:rPr>
          <w:rFonts w:ascii="仿宋_GB2312" w:hAnsi="仿宋" w:eastAsia="仿宋_GB2312" w:cs="仿宋"/>
          <w:color w:val="auto"/>
          <w:sz w:val="32"/>
          <w:szCs w:val="32"/>
        </w:rPr>
        <w:t>//www.sapprft. gov.cn/</w:t>
      </w:r>
      <w:r>
        <w:rPr>
          <w:rFonts w:hint="eastAsia" w:ascii="仿宋_GB2312" w:hAnsi="仿宋" w:eastAsia="仿宋_GB2312" w:cs="仿宋"/>
          <w:color w:val="auto"/>
          <w:sz w:val="32"/>
          <w:szCs w:val="32"/>
        </w:rPr>
        <w:t>）查询到</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有</w:t>
      </w:r>
      <w:r>
        <w:rPr>
          <w:rFonts w:ascii="仿宋_GB2312" w:hAnsi="仿宋" w:eastAsia="仿宋_GB2312" w:cs="仿宋"/>
          <w:color w:val="auto"/>
          <w:sz w:val="32"/>
          <w:szCs w:val="32"/>
        </w:rPr>
        <w:t>CN</w:t>
      </w:r>
      <w:r>
        <w:rPr>
          <w:rFonts w:hint="eastAsia" w:ascii="仿宋_GB2312" w:hAnsi="仿宋" w:eastAsia="仿宋_GB2312" w:cs="仿宋"/>
          <w:color w:val="auto"/>
          <w:sz w:val="32"/>
          <w:szCs w:val="32"/>
          <w:lang w:val="en-US" w:eastAsia="zh-CN"/>
        </w:rPr>
        <w:t>/ISSN双</w:t>
      </w:r>
      <w:r>
        <w:rPr>
          <w:rFonts w:hint="eastAsia" w:ascii="仿宋_GB2312" w:hAnsi="仿宋" w:eastAsia="仿宋_GB2312" w:cs="仿宋"/>
          <w:color w:val="auto"/>
          <w:sz w:val="32"/>
          <w:szCs w:val="32"/>
        </w:rPr>
        <w:t>刊号</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外文论文发表期刊要求</w:t>
      </w:r>
      <w:r>
        <w:rPr>
          <w:rFonts w:hint="eastAsia" w:ascii="仿宋_GB2312" w:hAnsi="仿宋" w:eastAsia="仿宋_GB2312" w:cs="仿宋"/>
          <w:color w:val="auto"/>
          <w:sz w:val="32"/>
          <w:szCs w:val="32"/>
          <w:highlight w:val="none"/>
          <w:lang w:eastAsia="zh-CN"/>
        </w:rPr>
        <w:t>可</w:t>
      </w:r>
      <w:r>
        <w:rPr>
          <w:rFonts w:hint="eastAsia" w:ascii="仿宋_GB2312" w:hAnsi="仿宋" w:eastAsia="仿宋_GB2312" w:cs="仿宋"/>
          <w:color w:val="auto"/>
          <w:sz w:val="32"/>
          <w:szCs w:val="32"/>
          <w:highlight w:val="none"/>
        </w:rPr>
        <w:t>在 Web of Science（SCI）、Engineering Village（Ei）等主流学术数据库检索。应提交论文的封面、目录、正文、封底，</w:t>
      </w:r>
      <w:r>
        <w:rPr>
          <w:rFonts w:hint="eastAsia" w:ascii="仿宋_GB2312" w:hAnsi="仿宋" w:eastAsia="仿宋_GB2312" w:cs="仿宋"/>
          <w:b/>
          <w:bCs/>
          <w:color w:val="auto"/>
          <w:sz w:val="32"/>
          <w:szCs w:val="32"/>
          <w:highlight w:val="none"/>
          <w:lang w:val="en-US" w:eastAsia="zh-CN"/>
        </w:rPr>
        <w:t>其中中文期刊要求提供在知网、万方、维普等专业网站的查询的收录截图；对</w:t>
      </w:r>
      <w:r>
        <w:rPr>
          <w:rFonts w:hint="eastAsia" w:ascii="仿宋_GB2312" w:hAnsi="仿宋" w:eastAsia="仿宋_GB2312" w:cs="仿宋"/>
          <w:b/>
          <w:bCs/>
          <w:color w:val="auto"/>
          <w:sz w:val="32"/>
          <w:szCs w:val="32"/>
          <w:highlight w:val="none"/>
        </w:rPr>
        <w:t>外公开发表被SCI收录的论文，</w:t>
      </w:r>
      <w:r>
        <w:rPr>
          <w:rFonts w:hint="eastAsia" w:ascii="仿宋_GB2312" w:hAnsi="仿宋" w:eastAsia="仿宋_GB2312" w:cs="仿宋"/>
          <w:b/>
          <w:bCs/>
          <w:color w:val="auto"/>
          <w:sz w:val="32"/>
          <w:szCs w:val="32"/>
          <w:highlight w:val="none"/>
          <w:lang w:val="en-US" w:eastAsia="zh-CN"/>
        </w:rPr>
        <w:t>必须</w:t>
      </w:r>
      <w:r>
        <w:rPr>
          <w:rFonts w:hint="eastAsia" w:ascii="仿宋_GB2312" w:hAnsi="仿宋" w:eastAsia="仿宋_GB2312" w:cs="仿宋"/>
          <w:b/>
          <w:bCs/>
          <w:color w:val="auto"/>
          <w:sz w:val="32"/>
          <w:szCs w:val="32"/>
          <w:highlight w:val="none"/>
        </w:rPr>
        <w:t>附《检索报告》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所有清样稿、论文录用通知（证明）不能作为已发表论文的依据。申报人须为第一</w:t>
      </w:r>
      <w:bookmarkStart w:id="0" w:name="_GoBack"/>
      <w:bookmarkEnd w:id="0"/>
      <w:r>
        <w:rPr>
          <w:rFonts w:hint="eastAsia" w:ascii="仿宋_GB2312" w:hAnsi="仿宋" w:eastAsia="仿宋_GB2312" w:cs="仿宋"/>
          <w:color w:val="auto"/>
          <w:sz w:val="32"/>
          <w:szCs w:val="32"/>
          <w:highlight w:val="none"/>
        </w:rPr>
        <w:t>作者（排名第一位）、共同第一作者或通讯作者、共同通讯作者。</w:t>
      </w:r>
    </w:p>
    <w:p w14:paraId="753EA88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13.</w:t>
      </w:r>
      <w:r>
        <w:rPr>
          <w:rFonts w:hint="eastAsia" w:ascii="仿宋_GB2312" w:hAnsi="仿宋" w:eastAsia="仿宋_GB2312" w:cs="仿宋"/>
          <w:b/>
          <w:bCs/>
          <w:color w:val="auto"/>
          <w:sz w:val="32"/>
          <w:szCs w:val="32"/>
          <w:highlight w:val="none"/>
        </w:rPr>
        <w:t>教材</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指公开出版发行的依据课程标准编制的、系统反映专业内容的教学用书。申报人个人承担的编著字数必须在</w:t>
      </w:r>
      <w:r>
        <w:rPr>
          <w:rFonts w:ascii="仿宋_GB2312" w:hAnsi="仿宋" w:eastAsia="仿宋_GB2312" w:cs="仿宋"/>
          <w:color w:val="auto"/>
          <w:sz w:val="32"/>
          <w:szCs w:val="32"/>
          <w:highlight w:val="none"/>
        </w:rPr>
        <w:t>5</w:t>
      </w:r>
      <w:r>
        <w:rPr>
          <w:rFonts w:hint="eastAsia" w:ascii="仿宋_GB2312" w:hAnsi="仿宋" w:eastAsia="仿宋_GB2312" w:cs="仿宋"/>
          <w:color w:val="auto"/>
          <w:sz w:val="32"/>
          <w:szCs w:val="32"/>
          <w:highlight w:val="none"/>
        </w:rPr>
        <w:t>万字以上。</w:t>
      </w:r>
      <w:r>
        <w:rPr>
          <w:rFonts w:hint="eastAsia" w:ascii="仿宋_GB2312" w:hAnsi="仿宋" w:eastAsia="仿宋_GB2312" w:cs="仿宋"/>
          <w:color w:val="auto"/>
          <w:sz w:val="32"/>
          <w:szCs w:val="32"/>
          <w:highlight w:val="none"/>
          <w:lang w:val="en-US" w:eastAsia="zh-CN"/>
        </w:rPr>
        <w:t>教材</w:t>
      </w:r>
      <w:r>
        <w:rPr>
          <w:rFonts w:hint="eastAsia" w:ascii="仿宋_GB2312" w:hAnsi="仿宋" w:eastAsia="仿宋_GB2312" w:cs="仿宋"/>
          <w:color w:val="auto"/>
          <w:sz w:val="32"/>
          <w:szCs w:val="32"/>
          <w:highlight w:val="none"/>
        </w:rPr>
        <w:t>作</w:t>
      </w:r>
      <w:r>
        <w:rPr>
          <w:rFonts w:hint="eastAsia" w:ascii="仿宋_GB2312" w:hAnsi="仿宋" w:eastAsia="仿宋_GB2312" w:cs="仿宋"/>
          <w:color w:val="auto"/>
          <w:sz w:val="32"/>
          <w:szCs w:val="32"/>
          <w:highlight w:val="none"/>
          <w:lang w:val="en-US" w:eastAsia="zh-CN"/>
        </w:rPr>
        <w:t>要求</w:t>
      </w:r>
      <w:r>
        <w:rPr>
          <w:rFonts w:hint="eastAsia" w:ascii="仿宋_GB2312" w:hAnsi="仿宋" w:eastAsia="仿宋_GB2312" w:cs="仿宋"/>
          <w:color w:val="auto"/>
          <w:sz w:val="32"/>
          <w:szCs w:val="32"/>
          <w:highlight w:val="none"/>
        </w:rPr>
        <w:t>在国家版本数据中心平台</w:t>
      </w:r>
      <w:r>
        <w:rPr>
          <w:rFonts w:hint="eastAsia" w:ascii="仿宋_GB2312" w:hAnsi="仿宋" w:eastAsia="仿宋_GB2312" w:cs="仿宋"/>
          <w:color w:val="auto"/>
          <w:sz w:val="32"/>
          <w:szCs w:val="32"/>
          <w:highlight w:val="none"/>
          <w:lang w:eastAsia="zh-CN"/>
        </w:rPr>
        <w:t>可查，</w:t>
      </w:r>
      <w:r>
        <w:rPr>
          <w:rFonts w:hint="eastAsia" w:ascii="仿宋_GB2312" w:hAnsi="仿宋" w:eastAsia="仿宋_GB2312" w:cs="仿宋"/>
          <w:color w:val="auto"/>
          <w:sz w:val="32"/>
          <w:szCs w:val="32"/>
          <w:highlight w:val="none"/>
          <w:lang w:val="en-US" w:eastAsia="zh-CN"/>
        </w:rPr>
        <w:t>有ISBN号、CIP核字号。</w:t>
      </w:r>
      <w:r>
        <w:rPr>
          <w:rFonts w:hint="eastAsia" w:ascii="仿宋_GB2312" w:hAnsi="仿宋" w:eastAsia="仿宋_GB2312" w:cs="仿宋"/>
          <w:color w:val="auto"/>
          <w:sz w:val="32"/>
          <w:szCs w:val="32"/>
          <w:highlight w:val="none"/>
        </w:rPr>
        <w:t>应提交</w:t>
      </w:r>
      <w:r>
        <w:rPr>
          <w:rFonts w:hint="eastAsia" w:ascii="仿宋_GB2312" w:hAnsi="仿宋" w:eastAsia="仿宋_GB2312" w:cs="仿宋"/>
          <w:color w:val="auto"/>
          <w:sz w:val="32"/>
          <w:szCs w:val="32"/>
          <w:highlight w:val="none"/>
          <w:lang w:val="en-US" w:eastAsia="zh-CN"/>
        </w:rPr>
        <w:t>教材出版前的单位内部的审核备案表、出版合同、</w:t>
      </w:r>
      <w:r>
        <w:rPr>
          <w:rFonts w:hint="eastAsia" w:ascii="仿宋_GB2312" w:hAnsi="仿宋" w:eastAsia="仿宋_GB2312" w:cs="仿宋"/>
          <w:color w:val="auto"/>
          <w:sz w:val="32"/>
          <w:szCs w:val="32"/>
          <w:highlight w:val="none"/>
        </w:rPr>
        <w:t>出版社出具的作者字数证明</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教材</w:t>
      </w:r>
      <w:r>
        <w:rPr>
          <w:rFonts w:hint="eastAsia" w:ascii="仿宋_GB2312" w:hAnsi="仿宋" w:eastAsia="仿宋_GB2312" w:cs="仿宋"/>
          <w:color w:val="auto"/>
          <w:sz w:val="32"/>
          <w:szCs w:val="32"/>
          <w:highlight w:val="none"/>
        </w:rPr>
        <w:t>原件、重要章节及从中央宣传部出版物数据中心查询并打印的CIP与ISBN查询页等相关佐证材料。</w:t>
      </w:r>
    </w:p>
    <w:p w14:paraId="4C712B4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14.</w:t>
      </w:r>
      <w:r>
        <w:rPr>
          <w:rFonts w:hint="eastAsia" w:ascii="仿宋_GB2312" w:hAnsi="仿宋" w:eastAsia="仿宋_GB2312" w:cs="仿宋"/>
          <w:b/>
          <w:bCs/>
          <w:color w:val="auto"/>
          <w:sz w:val="32"/>
          <w:szCs w:val="32"/>
          <w:highlight w:val="none"/>
        </w:rPr>
        <w:t>科技成果</w:t>
      </w:r>
      <w:r>
        <w:rPr>
          <w:rFonts w:hint="eastAsia" w:ascii="仿宋_GB2312" w:hAnsi="仿宋" w:eastAsia="仿宋_GB2312" w:cs="仿宋"/>
          <w:b/>
          <w:bCs/>
          <w:color w:val="auto"/>
          <w:sz w:val="32"/>
          <w:szCs w:val="32"/>
          <w:highlight w:val="none"/>
          <w:lang w:eastAsia="zh-CN"/>
        </w:rPr>
        <w:t>奖励：</w:t>
      </w:r>
      <w:r>
        <w:rPr>
          <w:rFonts w:hint="eastAsia" w:ascii="仿宋_GB2312" w:hAnsi="仿宋" w:eastAsia="仿宋_GB2312" w:cs="仿宋"/>
          <w:color w:val="auto"/>
          <w:sz w:val="32"/>
          <w:szCs w:val="32"/>
          <w:highlight w:val="none"/>
        </w:rPr>
        <w:t>主要指各省市人民政府或国家部委授予的科技奖项，包含科技进步奖、自然科学奖、国家发明奖等奖项。应提交与专业相关的科技成果奖获奖证书及《</w:t>
      </w:r>
      <w:r>
        <w:rPr>
          <w:rFonts w:hint="eastAsia" w:ascii="仿宋_GB2312" w:hAnsi="仿宋" w:eastAsia="仿宋_GB2312" w:cs="仿宋"/>
          <w:color w:val="auto"/>
          <w:sz w:val="32"/>
          <w:szCs w:val="32"/>
          <w:highlight w:val="none"/>
          <w:lang w:eastAsia="zh-CN"/>
        </w:rPr>
        <w:t>科技成果登记证书</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eastAsia="zh-CN"/>
        </w:rPr>
        <w:t>等</w:t>
      </w:r>
      <w:r>
        <w:rPr>
          <w:rFonts w:hint="eastAsia" w:ascii="仿宋_GB2312" w:hAnsi="仿宋" w:eastAsia="仿宋_GB2312" w:cs="仿宋"/>
          <w:color w:val="auto"/>
          <w:sz w:val="32"/>
          <w:szCs w:val="32"/>
          <w:highlight w:val="none"/>
        </w:rPr>
        <w:t>相关佐证材料。</w:t>
      </w:r>
    </w:p>
    <w:p w14:paraId="6BB68AE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b/>
          <w:bCs/>
          <w:color w:val="auto"/>
          <w:sz w:val="32"/>
          <w:szCs w:val="32"/>
          <w:highlight w:val="none"/>
        </w:rPr>
      </w:pPr>
      <w:r>
        <w:rPr>
          <w:rFonts w:hint="eastAsia" w:ascii="仿宋_GB2312" w:hAnsi="仿宋" w:eastAsia="仿宋_GB2312" w:cs="仿宋"/>
          <w:b/>
          <w:bCs/>
          <w:color w:val="auto"/>
          <w:sz w:val="32"/>
          <w:szCs w:val="32"/>
          <w:highlight w:val="none"/>
          <w:lang w:val="en-US" w:eastAsia="zh-CN"/>
        </w:rPr>
        <w:t>15.科创转化应用</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指在特定范围内，将相关理论、知识或技术加以创新应用而形成的成果</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包括</w:t>
      </w:r>
      <w:r>
        <w:rPr>
          <w:rFonts w:hint="eastAsia" w:ascii="仿宋_GB2312" w:hAnsi="仿宋" w:eastAsia="仿宋_GB2312" w:cs="仿宋"/>
          <w:color w:val="auto"/>
          <w:sz w:val="32"/>
          <w:szCs w:val="32"/>
          <w:highlight w:val="none"/>
        </w:rPr>
        <w:t>解决本专业技术问题所形成的发明、实用新型、外观设计专利</w:t>
      </w:r>
      <w:r>
        <w:rPr>
          <w:rFonts w:hint="eastAsia" w:ascii="仿宋_GB2312" w:hAnsi="仿宋" w:eastAsia="仿宋_GB2312" w:cs="仿宋"/>
          <w:color w:val="auto"/>
          <w:sz w:val="32"/>
          <w:szCs w:val="32"/>
          <w:highlight w:val="none"/>
          <w:lang w:eastAsia="zh-CN"/>
        </w:rPr>
        <w:t>、软件著作</w:t>
      </w:r>
      <w:r>
        <w:rPr>
          <w:rFonts w:hint="eastAsia" w:ascii="仿宋_GB2312" w:hAnsi="仿宋" w:eastAsia="仿宋_GB2312" w:cs="仿宋"/>
          <w:color w:val="auto"/>
          <w:sz w:val="32"/>
          <w:szCs w:val="32"/>
          <w:highlight w:val="none"/>
          <w:lang w:val="en-US" w:eastAsia="zh-CN"/>
        </w:rPr>
        <w:t>等</w:t>
      </w:r>
      <w:r>
        <w:rPr>
          <w:rFonts w:hint="eastAsia" w:ascii="仿宋_GB2312" w:hAnsi="仿宋" w:eastAsia="仿宋_GB2312" w:cs="仿宋"/>
          <w:color w:val="auto"/>
          <w:sz w:val="32"/>
          <w:szCs w:val="32"/>
          <w:highlight w:val="none"/>
        </w:rPr>
        <w:t>。应提交专利证书、软件著作权证书（以授权公告日为准</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val="en-US" w:eastAsia="zh-CN"/>
        </w:rPr>
        <w:t>成果</w:t>
      </w:r>
      <w:r>
        <w:rPr>
          <w:rFonts w:hint="eastAsia" w:ascii="仿宋_GB2312" w:hAnsi="仿宋" w:eastAsia="仿宋_GB2312" w:cs="仿宋"/>
          <w:color w:val="auto"/>
          <w:sz w:val="32"/>
          <w:szCs w:val="32"/>
          <w:highlight w:val="none"/>
        </w:rPr>
        <w:t>简介</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以及</w:t>
      </w:r>
      <w:r>
        <w:rPr>
          <w:rFonts w:hint="eastAsia" w:ascii="仿宋_GB2312" w:hAnsi="仿宋" w:eastAsia="仿宋_GB2312" w:cs="仿宋"/>
          <w:color w:val="auto"/>
          <w:sz w:val="32"/>
          <w:szCs w:val="32"/>
          <w:highlight w:val="none"/>
        </w:rPr>
        <w:t>销售合同/发票、单位财务到账证明、临床批件、技术转让合同等产生社会效益和经济效益</w:t>
      </w:r>
      <w:r>
        <w:rPr>
          <w:rFonts w:hint="eastAsia" w:ascii="仿宋_GB2312" w:hAnsi="仿宋" w:eastAsia="仿宋_GB2312" w:cs="仿宋"/>
          <w:color w:val="auto"/>
          <w:sz w:val="32"/>
          <w:szCs w:val="32"/>
          <w:highlight w:val="none"/>
          <w:lang w:eastAsia="zh-CN"/>
        </w:rPr>
        <w:t>的</w:t>
      </w:r>
      <w:r>
        <w:rPr>
          <w:rFonts w:hint="eastAsia" w:ascii="仿宋_GB2312" w:hAnsi="仿宋" w:eastAsia="仿宋_GB2312" w:cs="仿宋"/>
          <w:color w:val="auto"/>
          <w:sz w:val="32"/>
          <w:szCs w:val="32"/>
          <w:highlight w:val="none"/>
        </w:rPr>
        <w:t>相关佐证材料。申报人须为证书中排名前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位的发明</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rPr>
        <w:t>设计人。</w:t>
      </w:r>
    </w:p>
    <w:p w14:paraId="35D702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b/>
          <w:bCs/>
          <w:color w:val="auto"/>
          <w:sz w:val="32"/>
          <w:szCs w:val="32"/>
          <w:highlight w:val="none"/>
          <w:lang w:val="en-US" w:eastAsia="zh-CN"/>
        </w:rPr>
        <w:t>16.</w:t>
      </w:r>
      <w:r>
        <w:rPr>
          <w:rFonts w:hint="eastAsia" w:ascii="仿宋_GB2312" w:hAnsi="仿宋" w:eastAsia="仿宋_GB2312" w:cs="仿宋"/>
          <w:b/>
          <w:bCs/>
          <w:color w:val="auto"/>
          <w:sz w:val="32"/>
          <w:szCs w:val="32"/>
          <w:highlight w:val="none"/>
          <w:lang w:eastAsia="zh-CN"/>
        </w:rPr>
        <w:t>健康</w:t>
      </w:r>
      <w:r>
        <w:rPr>
          <w:rFonts w:hint="eastAsia" w:ascii="仿宋_GB2312" w:hAnsi="仿宋" w:eastAsia="仿宋_GB2312" w:cs="仿宋"/>
          <w:b/>
          <w:bCs/>
          <w:color w:val="auto"/>
          <w:sz w:val="32"/>
          <w:szCs w:val="32"/>
          <w:highlight w:val="none"/>
        </w:rPr>
        <w:t>科普作品</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指申报人向群众宣传普及本专业科学知识的文字、图画、音频、视频等作品。</w:t>
      </w:r>
      <w:r>
        <w:rPr>
          <w:rFonts w:hint="eastAsia" w:ascii="仿宋_GB2312" w:hAnsi="仿宋" w:eastAsia="仿宋_GB2312" w:cs="仿宋"/>
          <w:color w:val="auto"/>
          <w:sz w:val="32"/>
          <w:szCs w:val="32"/>
          <w:highlight w:val="none"/>
          <w:lang w:val="en-US" w:eastAsia="zh-CN"/>
        </w:rPr>
        <w:t>包括</w:t>
      </w:r>
      <w:r>
        <w:rPr>
          <w:rFonts w:hint="eastAsia" w:ascii="仿宋_GB2312" w:hAnsi="仿宋" w:eastAsia="仿宋_GB2312" w:cs="仿宋"/>
          <w:color w:val="auto"/>
          <w:sz w:val="32"/>
          <w:szCs w:val="32"/>
          <w:highlight w:val="none"/>
        </w:rPr>
        <w:t>作为主编或副主编，参与编写公开出版的本专业科普专著</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作为第一作者，在公开发行的报纸或杂志发表的本专业科普文章</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作为宣讲专家，参加县级以上电台、电视台录制播放的科普节目</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作为主要供稿人</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第1位</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或主讲人，在县级以上卫生健康行政部门官方网站、微信公众号等发布并形成良好宣传效果的本专业原创的科普知识</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作为主讲人，进社区、乡村、学校、单位等现场开展健康科普讲座</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50人以上，须有通知、方案、签到表、课件、近中远照片3张及以上</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参加县级以上卫生健康行政部门主办的健康科普征集活动</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大赛</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并获奖</w:t>
      </w:r>
      <w:r>
        <w:rPr>
          <w:rFonts w:hint="eastAsia" w:ascii="仿宋_GB2312" w:hAnsi="仿宋" w:eastAsia="仿宋_GB2312" w:cs="仿宋"/>
          <w:color w:val="auto"/>
          <w:sz w:val="32"/>
          <w:szCs w:val="32"/>
          <w:highlight w:val="none"/>
          <w:lang w:val="en-US" w:eastAsia="zh-CN"/>
        </w:rPr>
        <w:t>等</w:t>
      </w:r>
      <w:r>
        <w:rPr>
          <w:rFonts w:hint="eastAsia" w:ascii="仿宋_GB2312" w:hAnsi="仿宋" w:eastAsia="仿宋_GB2312" w:cs="仿宋"/>
          <w:color w:val="auto"/>
          <w:sz w:val="32"/>
          <w:szCs w:val="32"/>
          <w:highlight w:val="none"/>
        </w:rPr>
        <w:t>。应提交科普作品原文，音频、视频（时长不超过</w:t>
      </w:r>
      <w:r>
        <w:rPr>
          <w:rFonts w:ascii="仿宋_GB2312" w:hAnsi="仿宋" w:eastAsia="仿宋_GB2312" w:cs="仿宋"/>
          <w:color w:val="auto"/>
          <w:sz w:val="32"/>
          <w:szCs w:val="32"/>
          <w:highlight w:val="none"/>
        </w:rPr>
        <w:t>20</w:t>
      </w:r>
      <w:r>
        <w:rPr>
          <w:rFonts w:hint="eastAsia" w:ascii="仿宋_GB2312" w:hAnsi="仿宋" w:eastAsia="仿宋_GB2312" w:cs="仿宋"/>
          <w:color w:val="auto"/>
          <w:sz w:val="32"/>
          <w:szCs w:val="32"/>
          <w:highlight w:val="none"/>
        </w:rPr>
        <w:t>分钟）</w:t>
      </w:r>
      <w:r>
        <w:rPr>
          <w:rFonts w:hint="eastAsia" w:ascii="仿宋_GB2312" w:hAnsi="仿宋" w:eastAsia="仿宋_GB2312" w:cs="仿宋"/>
          <w:color w:val="auto"/>
          <w:sz w:val="32"/>
          <w:szCs w:val="32"/>
          <w:highlight w:val="none"/>
          <w:lang w:val="en-US" w:eastAsia="zh-CN"/>
        </w:rPr>
        <w:t>等相关佐证材料</w:t>
      </w:r>
      <w:r>
        <w:rPr>
          <w:rFonts w:hint="eastAsia" w:ascii="仿宋_GB2312" w:hAnsi="仿宋" w:eastAsia="仿宋_GB2312" w:cs="仿宋"/>
          <w:color w:val="auto"/>
          <w:sz w:val="32"/>
          <w:szCs w:val="32"/>
          <w:highlight w:val="none"/>
        </w:rPr>
        <w:t>，申报人须为</w:t>
      </w:r>
      <w:r>
        <w:rPr>
          <w:rFonts w:hint="eastAsia" w:ascii="仿宋_GB2312" w:hAnsi="仿宋" w:eastAsia="仿宋_GB2312" w:cs="仿宋"/>
          <w:color w:val="auto"/>
          <w:sz w:val="32"/>
          <w:szCs w:val="32"/>
          <w:highlight w:val="none"/>
          <w:lang w:eastAsia="zh-CN"/>
        </w:rPr>
        <w:t>第一作者</w:t>
      </w:r>
      <w:r>
        <w:rPr>
          <w:rFonts w:hint="eastAsia" w:ascii="仿宋_GB2312" w:hAnsi="仿宋" w:eastAsia="仿宋_GB2312" w:cs="仿宋"/>
          <w:color w:val="auto"/>
          <w:sz w:val="32"/>
          <w:szCs w:val="32"/>
          <w:highlight w:val="none"/>
        </w:rPr>
        <w:t>。</w:t>
      </w:r>
    </w:p>
    <w:p w14:paraId="008304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17.</w:t>
      </w:r>
      <w:r>
        <w:rPr>
          <w:rFonts w:hint="eastAsia" w:ascii="仿宋_GB2312" w:hAnsi="仿宋" w:eastAsia="仿宋_GB2312" w:cs="仿宋"/>
          <w:b/>
          <w:bCs/>
          <w:color w:val="auto"/>
          <w:sz w:val="32"/>
          <w:szCs w:val="32"/>
          <w:highlight w:val="none"/>
        </w:rPr>
        <w:t>合理用药分析报告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指通过药事管理和干预措施促进临床安全、有效、经济使用药物，且能代表申报人药学专业技术水平和药学服务能力的典型案例报告。应提交申报人撰写的合理用药分析原始报告及相关佐证材料，申报人须为</w:t>
      </w:r>
      <w:r>
        <w:rPr>
          <w:rFonts w:hint="eastAsia" w:ascii="仿宋_GB2312" w:hAnsi="仿宋" w:eastAsia="仿宋_GB2312" w:cs="仿宋"/>
          <w:color w:val="auto"/>
          <w:sz w:val="32"/>
          <w:szCs w:val="32"/>
          <w:highlight w:val="none"/>
          <w:lang w:eastAsia="zh-CN"/>
        </w:rPr>
        <w:t>第一作者</w:t>
      </w:r>
      <w:r>
        <w:rPr>
          <w:rFonts w:hint="eastAsia" w:ascii="仿宋_GB2312" w:hAnsi="仿宋" w:eastAsia="仿宋_GB2312" w:cs="仿宋"/>
          <w:color w:val="auto"/>
          <w:sz w:val="32"/>
          <w:szCs w:val="32"/>
          <w:highlight w:val="none"/>
        </w:rPr>
        <w:t>。</w:t>
      </w:r>
    </w:p>
    <w:p w14:paraId="3A323D8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b w:val="0"/>
          <w:bCs w:val="0"/>
          <w:color w:val="auto"/>
          <w:sz w:val="32"/>
          <w:szCs w:val="32"/>
          <w:highlight w:val="none"/>
          <w:lang w:val="en-US" w:eastAsia="zh-CN"/>
        </w:rPr>
      </w:pPr>
      <w:r>
        <w:rPr>
          <w:rFonts w:hint="eastAsia" w:ascii="仿宋_GB2312" w:hAnsi="仿宋" w:eastAsia="仿宋_GB2312" w:cs="仿宋"/>
          <w:b/>
          <w:bCs/>
          <w:color w:val="auto"/>
          <w:sz w:val="32"/>
          <w:szCs w:val="32"/>
          <w:highlight w:val="none"/>
          <w:lang w:val="en-US" w:eastAsia="zh-CN"/>
        </w:rPr>
        <w:t>18.中药注册批件（备案号）或新药临床试验/生产批件：</w:t>
      </w:r>
      <w:r>
        <w:rPr>
          <w:rFonts w:hint="eastAsia" w:ascii="仿宋_GB2312" w:hAnsi="仿宋" w:eastAsia="仿宋_GB2312" w:cs="仿宋"/>
          <w:b w:val="0"/>
          <w:bCs w:val="0"/>
          <w:color w:val="auto"/>
          <w:sz w:val="32"/>
          <w:szCs w:val="32"/>
          <w:highlight w:val="none"/>
          <w:lang w:val="en-US" w:eastAsia="zh-CN"/>
        </w:rPr>
        <w:t>指国家药品监督管理局及其药品审评中心（CDE）许可的中药新药临床试验、新药生产上市，以及医疗机构中药新制剂注册备案，包括《关于调整药物临床试验审评审批程序的公告（2018年第50号）》发布前获得的新药临床试验批件。所申报的批件须已正式获得许可或备案，具有明确的品种名称、批准文号或备案号及许可范围。申报人应提交批件（备案号）原件，以及本人撰写的研究报告（包括但不限于工艺研究、质量标准研究、药理药效研究、安全性研究等），并附相关佐证材料。</w:t>
      </w:r>
    </w:p>
    <w:p w14:paraId="5E1C060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19.</w:t>
      </w:r>
      <w:r>
        <w:rPr>
          <w:rFonts w:hint="eastAsia" w:ascii="仿宋_GB2312" w:hAnsi="仿宋" w:eastAsia="仿宋_GB2312" w:cs="仿宋"/>
          <w:b/>
          <w:bCs/>
          <w:color w:val="auto"/>
          <w:sz w:val="32"/>
          <w:szCs w:val="32"/>
          <w:highlight w:val="none"/>
        </w:rPr>
        <w:t>居家药学服务应用报告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药师为居家患者上门提供普及健康知识，开展用药评估和用药教育，慢病用药方案调整，指导贮存和使用药品，提高患者用药依从性等个体化、全程、连续的药学服务形成的报告。应提交申报人撰写的应用报告，以及文书记录、访视表、用药调整方案等相关佐证材料，申报人须为</w:t>
      </w:r>
      <w:r>
        <w:rPr>
          <w:rFonts w:hint="eastAsia" w:ascii="仿宋_GB2312" w:hAnsi="仿宋" w:eastAsia="仿宋_GB2312" w:cs="仿宋"/>
          <w:color w:val="auto"/>
          <w:sz w:val="32"/>
          <w:szCs w:val="32"/>
          <w:highlight w:val="none"/>
          <w:lang w:eastAsia="zh-CN"/>
        </w:rPr>
        <w:t>第一作者</w:t>
      </w:r>
      <w:r>
        <w:rPr>
          <w:rFonts w:hint="eastAsia" w:ascii="仿宋_GB2312" w:hAnsi="仿宋" w:eastAsia="仿宋_GB2312" w:cs="仿宋"/>
          <w:color w:val="auto"/>
          <w:sz w:val="32"/>
          <w:szCs w:val="32"/>
          <w:highlight w:val="none"/>
        </w:rPr>
        <w:t>。</w:t>
      </w:r>
    </w:p>
    <w:p w14:paraId="44DA491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20.</w:t>
      </w:r>
      <w:r>
        <w:rPr>
          <w:rFonts w:hint="eastAsia" w:ascii="仿宋_GB2312" w:hAnsi="仿宋" w:eastAsia="仿宋_GB2312" w:cs="仿宋"/>
          <w:b/>
          <w:bCs/>
          <w:color w:val="auto"/>
          <w:sz w:val="32"/>
          <w:szCs w:val="32"/>
          <w:highlight w:val="none"/>
        </w:rPr>
        <w:t>药学应用指南</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b w:val="0"/>
          <w:bCs w:val="0"/>
          <w:color w:val="auto"/>
          <w:sz w:val="32"/>
          <w:szCs w:val="32"/>
          <w:highlight w:val="none"/>
          <w:lang w:eastAsia="zh-CN"/>
        </w:rPr>
        <w:t>指针对某类疾病诊疗过程中药物使用剂量、方法等而制定的技术规定，或关于药物安全合理使用的推荐意见。所申报的指南须已正式发布或公开发表，具有明确的适用范围和临床应用指导价值。</w:t>
      </w:r>
      <w:r>
        <w:rPr>
          <w:rFonts w:hint="eastAsia" w:ascii="仿宋_GB2312" w:hAnsi="仿宋" w:eastAsia="仿宋_GB2312" w:cs="仿宋"/>
          <w:b w:val="0"/>
          <w:bCs w:val="0"/>
          <w:color w:val="auto"/>
          <w:sz w:val="32"/>
          <w:szCs w:val="32"/>
          <w:highlight w:val="none"/>
        </w:rPr>
        <w:t>应提交申报人撰写</w:t>
      </w:r>
      <w:r>
        <w:rPr>
          <w:rFonts w:hint="eastAsia" w:ascii="仿宋_GB2312" w:hAnsi="仿宋" w:eastAsia="仿宋_GB2312" w:cs="仿宋"/>
          <w:color w:val="auto"/>
          <w:sz w:val="32"/>
          <w:szCs w:val="32"/>
          <w:highlight w:val="none"/>
        </w:rPr>
        <w:t>的应用指南原文及相关佐证材料，申报人须排名前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p>
    <w:p w14:paraId="142EBB2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21.</w:t>
      </w:r>
      <w:r>
        <w:rPr>
          <w:rFonts w:hint="eastAsia" w:ascii="仿宋_GB2312" w:hAnsi="仿宋" w:eastAsia="仿宋_GB2312" w:cs="仿宋"/>
          <w:b/>
          <w:bCs/>
          <w:color w:val="auto"/>
          <w:sz w:val="32"/>
          <w:szCs w:val="32"/>
          <w:highlight w:val="none"/>
        </w:rPr>
        <w:t>个体化用药案例</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指将在充分考虑个体特征以及用药情况的基础上制定安全合理、经济有效药物治疗方案形成的案例报告。应提交申报人撰写的个体化用药案例报告及相关佐证材料，申报人须为</w:t>
      </w:r>
      <w:r>
        <w:rPr>
          <w:rFonts w:hint="eastAsia" w:ascii="仿宋_GB2312" w:hAnsi="仿宋" w:eastAsia="仿宋_GB2312" w:cs="仿宋"/>
          <w:color w:val="auto"/>
          <w:sz w:val="32"/>
          <w:szCs w:val="32"/>
          <w:highlight w:val="none"/>
          <w:lang w:eastAsia="zh-CN"/>
        </w:rPr>
        <w:t>第一作者</w:t>
      </w:r>
      <w:r>
        <w:rPr>
          <w:rFonts w:hint="eastAsia" w:ascii="仿宋_GB2312" w:hAnsi="仿宋" w:eastAsia="仿宋_GB2312" w:cs="仿宋"/>
          <w:color w:val="auto"/>
          <w:sz w:val="32"/>
          <w:szCs w:val="32"/>
          <w:highlight w:val="none"/>
        </w:rPr>
        <w:t>。</w:t>
      </w:r>
    </w:p>
    <w:p w14:paraId="68D6337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22.药事</w:t>
      </w:r>
      <w:r>
        <w:rPr>
          <w:rFonts w:hint="eastAsia" w:ascii="仿宋_GB2312" w:hAnsi="仿宋" w:eastAsia="仿宋_GB2312" w:cs="仿宋"/>
          <w:b/>
          <w:bCs/>
          <w:color w:val="auto"/>
          <w:sz w:val="32"/>
          <w:szCs w:val="32"/>
          <w:highlight w:val="none"/>
        </w:rPr>
        <w:t>管理与改进贡献报告</w:t>
      </w:r>
      <w:r>
        <w:rPr>
          <w:rFonts w:hint="eastAsia" w:ascii="仿宋_GB2312" w:hAnsi="仿宋" w:eastAsia="仿宋_GB2312" w:cs="仿宋"/>
          <w:color w:val="auto"/>
          <w:sz w:val="32"/>
          <w:szCs w:val="32"/>
          <w:highlight w:val="none"/>
          <w:lang w:eastAsia="zh-CN"/>
        </w:rPr>
        <w:t>：指在药学服务实践中形成的，系统记录用药监测、超常预警、不良反应、用药错误、药品损害事件等药学监测内容，或全面反映申报人参与或主导的药事管理与持续改进活动（如药学门诊、住院药学诊查、处方点评、抗菌药物管理、药品不良反应监测等）的专业性报告。</w:t>
      </w:r>
      <w:r>
        <w:rPr>
          <w:rFonts w:hint="eastAsia" w:ascii="仿宋_GB2312" w:hAnsi="仿宋" w:eastAsia="仿宋_GB2312" w:cs="仿宋"/>
          <w:color w:val="auto"/>
          <w:sz w:val="32"/>
          <w:szCs w:val="32"/>
          <w:highlight w:val="none"/>
        </w:rPr>
        <w:t>应提交申报人撰写的</w:t>
      </w:r>
      <w:r>
        <w:rPr>
          <w:rFonts w:hint="eastAsia" w:ascii="仿宋_GB2312" w:hAnsi="仿宋" w:eastAsia="仿宋_GB2312" w:cs="仿宋"/>
          <w:color w:val="auto"/>
          <w:sz w:val="32"/>
          <w:szCs w:val="32"/>
          <w:highlight w:val="none"/>
          <w:lang w:eastAsia="zh-CN"/>
        </w:rPr>
        <w:t>报告原文及相关佐证材料，申报人须为报告的第一作者。报告须客观详实，其中药事改进类报告须附前后对比量化数据，以证明干预措施在提升用药安全、优化药物治疗效果、控制药品费用或改进工作流程等方面产生的实际成效与贡献。</w:t>
      </w:r>
    </w:p>
    <w:p w14:paraId="441EA89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23.</w:t>
      </w:r>
      <w:r>
        <w:rPr>
          <w:rFonts w:hint="eastAsia" w:ascii="仿宋_GB2312" w:hAnsi="仿宋" w:eastAsia="仿宋_GB2312" w:cs="仿宋"/>
          <w:b/>
          <w:bCs/>
          <w:color w:val="auto"/>
          <w:sz w:val="32"/>
          <w:szCs w:val="32"/>
          <w:highlight w:val="none"/>
        </w:rPr>
        <w:t>循证决策报告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指运用循证依据</w:t>
      </w:r>
      <w:r>
        <w:rPr>
          <w:rFonts w:hint="eastAsia" w:ascii="仿宋_GB2312" w:hAnsi="仿宋" w:eastAsia="仿宋_GB2312" w:cs="仿宋"/>
          <w:color w:val="auto"/>
          <w:sz w:val="32"/>
          <w:szCs w:val="32"/>
          <w:highlight w:val="none"/>
        </w:rPr>
        <w:t>，经过系统检索、严格评价和综合分析后形成的，旨在为相关临床实践、卫生政策或产业研发提供科学决策依据的</w:t>
      </w:r>
      <w:r>
        <w:rPr>
          <w:rFonts w:hint="eastAsia" w:ascii="仿宋_GB2312" w:hAnsi="仿宋" w:eastAsia="仿宋_GB2312" w:cs="仿宋"/>
          <w:color w:val="auto"/>
          <w:sz w:val="32"/>
          <w:szCs w:val="32"/>
          <w:highlight w:val="none"/>
          <w:lang w:val="en-US" w:eastAsia="zh-CN"/>
        </w:rPr>
        <w:t>报告。</w:t>
      </w:r>
      <w:r>
        <w:rPr>
          <w:rFonts w:hint="eastAsia" w:ascii="仿宋_GB2312" w:hAnsi="仿宋" w:eastAsia="仿宋_GB2312" w:cs="仿宋"/>
          <w:color w:val="auto"/>
          <w:sz w:val="32"/>
          <w:szCs w:val="32"/>
          <w:highlight w:val="none"/>
        </w:rPr>
        <w:t>应报告原文</w:t>
      </w:r>
      <w:r>
        <w:rPr>
          <w:rFonts w:hint="eastAsia" w:ascii="仿宋_GB2312" w:hAnsi="仿宋" w:eastAsia="仿宋_GB2312" w:cs="仿宋"/>
          <w:b w:val="0"/>
          <w:bCs w:val="0"/>
          <w:color w:val="auto"/>
          <w:sz w:val="32"/>
          <w:szCs w:val="32"/>
          <w:highlight w:val="none"/>
          <w:lang w:eastAsia="zh-CN"/>
        </w:rPr>
        <w:t>并在相关部分清晰标注申报人的参与工作，同时提供相应佐证材料。</w:t>
      </w:r>
    </w:p>
    <w:p w14:paraId="0D58B94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24.</w:t>
      </w:r>
      <w:r>
        <w:rPr>
          <w:rFonts w:hint="eastAsia" w:ascii="仿宋_GB2312" w:hAnsi="仿宋" w:eastAsia="仿宋_GB2312" w:cs="仿宋"/>
          <w:b/>
          <w:bCs/>
          <w:color w:val="auto"/>
          <w:sz w:val="32"/>
          <w:szCs w:val="32"/>
          <w:highlight w:val="none"/>
        </w:rPr>
        <w:t>护理案例</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指解决本专业病例、体现申报人业务水平的护理案例</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可参考格式见</w:t>
      </w:r>
      <w:r>
        <w:rPr>
          <w:rFonts w:hint="eastAsia" w:ascii="仿宋_GB2312" w:hAnsi="仿宋" w:eastAsia="仿宋_GB2312" w:cs="仿宋"/>
          <w:b/>
          <w:bCs/>
          <w:color w:val="auto"/>
          <w:sz w:val="32"/>
          <w:szCs w:val="32"/>
          <w:highlight w:val="none"/>
          <w:lang w:val="en-US" w:eastAsia="zh-CN"/>
        </w:rPr>
        <w:t>附件5-11-3</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。应提交申报人亲自参与护理病例整个过程的记录及相关佐证材料，包括护理过程中的各种评估单、记录单、健康教育单等，以病案记录签名为准。</w:t>
      </w:r>
    </w:p>
    <w:p w14:paraId="568D4F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25.公卫</w:t>
      </w:r>
      <w:r>
        <w:rPr>
          <w:rFonts w:hint="eastAsia" w:ascii="仿宋_GB2312" w:hAnsi="仿宋" w:eastAsia="仿宋_GB2312" w:cs="仿宋"/>
          <w:b/>
          <w:bCs/>
          <w:color w:val="auto"/>
          <w:sz w:val="32"/>
          <w:szCs w:val="32"/>
          <w:highlight w:val="none"/>
          <w:lang w:eastAsia="zh-CN"/>
        </w:rPr>
        <w:t>防治指南</w:t>
      </w:r>
      <w:r>
        <w:rPr>
          <w:rFonts w:hint="eastAsia" w:ascii="仿宋_GB2312" w:hAnsi="仿宋" w:eastAsia="仿宋_GB2312" w:cs="仿宋"/>
          <w:b w:val="0"/>
          <w:bCs w:val="0"/>
          <w:color w:val="auto"/>
          <w:sz w:val="32"/>
          <w:szCs w:val="32"/>
          <w:highlight w:val="none"/>
          <w:lang w:eastAsia="zh-CN"/>
        </w:rPr>
        <w:t>：指针对重大疾病、健康危害因素或突发公共卫生事件的预防与控制策略及技术措施。所申报的防治指南须已在国家级或省级卫生行政部门、相关专业学（协）会正式发布，或在专业学术期刊公开发表。申报人提交时须附指南正式文本（含封面、前言、正文、发布或发表信息及主要编写人员名单等），并在相关部分清晰标注申报人的参与工作，同时提供相应佐证材料。</w:t>
      </w:r>
    </w:p>
    <w:p w14:paraId="2020A6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26.</w:t>
      </w:r>
      <w:r>
        <w:rPr>
          <w:rFonts w:hint="eastAsia" w:ascii="仿宋_GB2312" w:hAnsi="仿宋" w:eastAsia="仿宋_GB2312" w:cs="仿宋"/>
          <w:b/>
          <w:bCs/>
          <w:color w:val="auto"/>
          <w:sz w:val="32"/>
          <w:szCs w:val="32"/>
          <w:highlight w:val="none"/>
        </w:rPr>
        <w:t>流行病学调查报告</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指对特定人群疾病、健康事件或公共卫生问题的发生、分布及决定因素进行系统性调查后形成的</w:t>
      </w:r>
      <w:r>
        <w:rPr>
          <w:rFonts w:hint="eastAsia" w:ascii="仿宋_GB2312" w:hAnsi="仿宋" w:eastAsia="仿宋_GB2312" w:cs="仿宋"/>
          <w:color w:val="auto"/>
          <w:sz w:val="32"/>
          <w:szCs w:val="32"/>
          <w:highlight w:val="none"/>
          <w:lang w:val="en-US" w:eastAsia="zh-CN"/>
        </w:rPr>
        <w:t>报告</w:t>
      </w:r>
      <w:r>
        <w:rPr>
          <w:rFonts w:hint="eastAsia" w:ascii="仿宋_GB2312" w:hAnsi="仿宋" w:eastAsia="仿宋_GB2312" w:cs="仿宋"/>
          <w:color w:val="auto"/>
          <w:sz w:val="32"/>
          <w:szCs w:val="32"/>
          <w:highlight w:val="none"/>
        </w:rPr>
        <w:t>，根据响应紧迫性和应用场景的不同，可进一步区分为应急型与非应急型两类</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应提交流行病学调查报告原文及相关佐证材料，申报人须排名前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39EF518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27.</w:t>
      </w:r>
      <w:r>
        <w:rPr>
          <w:rFonts w:hint="eastAsia" w:ascii="仿宋_GB2312" w:hAnsi="仿宋" w:eastAsia="仿宋_GB2312" w:cs="仿宋"/>
          <w:b/>
          <w:bCs/>
          <w:color w:val="auto"/>
          <w:sz w:val="32"/>
          <w:szCs w:val="32"/>
          <w:highlight w:val="none"/>
        </w:rPr>
        <w:t>公共卫生服务研究报告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指围绕居民卫生健康所开展的疾病预防控制相关研究所形成的报告。应提交公共卫生服务研究报告原文，申报人须排名前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20EDA84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28.</w:t>
      </w:r>
      <w:r>
        <w:rPr>
          <w:rFonts w:hint="eastAsia" w:ascii="仿宋_GB2312" w:hAnsi="仿宋" w:eastAsia="仿宋_GB2312" w:cs="仿宋"/>
          <w:b/>
          <w:bCs/>
          <w:color w:val="auto"/>
          <w:sz w:val="32"/>
          <w:szCs w:val="32"/>
          <w:highlight w:val="none"/>
        </w:rPr>
        <w:t>疾病与健康危害因素监测报告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对影响健康的原因或疾病发生的风险进行分析、提出预警的技术性报告。应提交根据国家、省、市出台的监测工作规范及方案撰写的数据整理报送、结果分析、风险评估等内容的监测报告及相关佐证材料，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36BB42B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29.</w:t>
      </w:r>
      <w:r>
        <w:rPr>
          <w:rFonts w:hint="eastAsia" w:ascii="仿宋_GB2312" w:hAnsi="仿宋" w:eastAsia="仿宋_GB2312" w:cs="仿宋"/>
          <w:b/>
          <w:bCs/>
          <w:color w:val="auto"/>
          <w:sz w:val="32"/>
          <w:szCs w:val="32"/>
          <w:highlight w:val="none"/>
        </w:rPr>
        <w:t>公共卫生应急处置预案</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指针对可能发生的突发公共卫生事件，为迅速、有效、有序开展应急处置而预先制定的方案。应提交结合工作实际制定的应急处置预案及相关佐证材料，申报人须排名前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36644F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30.</w:t>
      </w:r>
      <w:r>
        <w:rPr>
          <w:rFonts w:hint="eastAsia" w:ascii="仿宋_GB2312" w:hAnsi="仿宋" w:eastAsia="仿宋_GB2312" w:cs="仿宋"/>
          <w:b/>
          <w:bCs/>
          <w:color w:val="auto"/>
          <w:sz w:val="32"/>
          <w:szCs w:val="32"/>
          <w:highlight w:val="none"/>
        </w:rPr>
        <w:t>公共卫生风险评估报告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对社会稳定或人群健康面临的威胁、存在的弱点、造成的影响，以及三者综合作用而带来风险的可能性进行评估形成的报告。应提交基于相关应急处置预案所撰写的风险评估报告及相关佐证材料，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754B3F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b/>
          <w:bCs/>
          <w:color w:val="auto"/>
          <w:sz w:val="32"/>
          <w:szCs w:val="32"/>
          <w:highlight w:val="none"/>
          <w:lang w:val="en-US" w:eastAsia="zh-CN"/>
        </w:rPr>
        <w:t>31.</w:t>
      </w:r>
      <w:r>
        <w:rPr>
          <w:rFonts w:hint="eastAsia" w:ascii="仿宋_GB2312" w:hAnsi="仿宋" w:eastAsia="仿宋_GB2312" w:cs="仿宋"/>
          <w:b/>
          <w:bCs/>
          <w:color w:val="auto"/>
          <w:sz w:val="32"/>
          <w:szCs w:val="32"/>
          <w:highlight w:val="none"/>
        </w:rPr>
        <w:t>疫病中医防治报告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指用中医方法开展的疫病防治研究所形成的报告。应提交申报人撰写的体现中医在疫病防治中发挥作用（接诊患者数、有效治疗患者数等）的报告及相关佐证材料，申报人须为</w:t>
      </w:r>
      <w:r>
        <w:rPr>
          <w:rFonts w:hint="eastAsia" w:ascii="仿宋_GB2312" w:hAnsi="仿宋" w:eastAsia="仿宋_GB2312" w:cs="仿宋"/>
          <w:color w:val="auto"/>
          <w:sz w:val="32"/>
          <w:szCs w:val="32"/>
          <w:highlight w:val="none"/>
          <w:lang w:eastAsia="zh-CN"/>
        </w:rPr>
        <w:t>第一作者。</w:t>
      </w:r>
    </w:p>
    <w:p w14:paraId="1423216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32.</w:t>
      </w:r>
      <w:r>
        <w:rPr>
          <w:rFonts w:hint="eastAsia" w:ascii="仿宋_GB2312" w:hAnsi="仿宋" w:eastAsia="仿宋_GB2312" w:cs="仿宋"/>
          <w:b/>
          <w:bCs/>
          <w:color w:val="auto"/>
          <w:sz w:val="32"/>
          <w:szCs w:val="32"/>
          <w:highlight w:val="none"/>
        </w:rPr>
        <w:t>卫生学评价报告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根据相关卫生法律法规、卫生标准和技术规范，开展卫生学评价工作所形成的报告。应提交卫生学评价报告以及相关佐证材料，如开展的公共卫生调查，分析并形成专业技术报告，建设项目公共场所卫生学预评价报告等。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1B11B7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33.公共卫生工作规划与技术方案</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lang w:eastAsia="zh-CN"/>
        </w:rPr>
        <w:t>指按照卫生健康机构的工作职责、年度工作计划或上级部门指派的专项业务要求，所制定的年度工作计划、行动方案及可操作性技术指导文件。所申报的规划或方案须对工作目标、实施步骤、操作方法、技术标准及质量控制等作出明确规定，能够指导公共卫生工作规范有序地开展。申报人应提交本人参与制定的公共卫生工作规划、方案原文及相关佐证材料，申报人须排名前3位。</w:t>
      </w:r>
    </w:p>
    <w:p w14:paraId="1A77C3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34.</w:t>
      </w:r>
      <w:r>
        <w:rPr>
          <w:rFonts w:hint="eastAsia" w:ascii="仿宋_GB2312" w:hAnsi="仿宋" w:eastAsia="仿宋_GB2312" w:cs="仿宋"/>
          <w:b/>
          <w:bCs/>
          <w:color w:val="auto"/>
          <w:sz w:val="32"/>
          <w:szCs w:val="32"/>
          <w:highlight w:val="none"/>
        </w:rPr>
        <w:t>质量环</w:t>
      </w:r>
      <w:r>
        <w:rPr>
          <w:rFonts w:hint="eastAsia" w:ascii="仿宋_GB2312" w:hAnsi="仿宋" w:eastAsia="仿宋_GB2312" w:cs="仿宋"/>
          <w:b/>
          <w:bCs/>
          <w:color w:val="auto"/>
          <w:sz w:val="32"/>
          <w:szCs w:val="32"/>
          <w:highlight w:val="none"/>
          <w:lang w:eastAsia="zh-CN"/>
        </w:rPr>
        <w:t>（</w:t>
      </w:r>
      <w:r>
        <w:rPr>
          <w:rFonts w:ascii="仿宋_GB2312" w:hAnsi="仿宋" w:eastAsia="仿宋_GB2312" w:cs="仿宋"/>
          <w:b/>
          <w:bCs/>
          <w:color w:val="auto"/>
          <w:sz w:val="32"/>
          <w:szCs w:val="32"/>
          <w:highlight w:val="none"/>
        </w:rPr>
        <w:t>PDCA</w:t>
      </w:r>
      <w:r>
        <w:rPr>
          <w:rFonts w:hint="eastAsia" w:ascii="仿宋_GB2312" w:hAnsi="仿宋" w:eastAsia="仿宋_GB2312" w:cs="仿宋"/>
          <w:b/>
          <w:bCs/>
          <w:color w:val="auto"/>
          <w:sz w:val="32"/>
          <w:szCs w:val="32"/>
          <w:highlight w:val="none"/>
        </w:rPr>
        <w:t>）质量改进案例报告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指参与改进</w:t>
      </w:r>
      <w:r>
        <w:rPr>
          <w:rFonts w:ascii="仿宋_GB2312" w:hAnsi="仿宋" w:eastAsia="仿宋_GB2312" w:cs="仿宋"/>
          <w:color w:val="auto"/>
          <w:sz w:val="32"/>
          <w:szCs w:val="32"/>
          <w:highlight w:val="none"/>
        </w:rPr>
        <w:t>PDCA</w:t>
      </w:r>
      <w:r>
        <w:rPr>
          <w:rFonts w:hint="eastAsia" w:ascii="仿宋_GB2312" w:hAnsi="仿宋" w:eastAsia="仿宋_GB2312" w:cs="仿宋"/>
          <w:color w:val="auto"/>
          <w:sz w:val="32"/>
          <w:szCs w:val="32"/>
          <w:highlight w:val="none"/>
        </w:rPr>
        <w:t>循环所形成的报告。应提交申报人撰写的体现个人业务水平的</w:t>
      </w:r>
      <w:r>
        <w:rPr>
          <w:rFonts w:ascii="仿宋_GB2312" w:hAnsi="仿宋" w:eastAsia="仿宋_GB2312" w:cs="仿宋"/>
          <w:color w:val="auto"/>
          <w:sz w:val="32"/>
          <w:szCs w:val="32"/>
          <w:highlight w:val="none"/>
        </w:rPr>
        <w:t>PDCA</w:t>
      </w:r>
      <w:r>
        <w:rPr>
          <w:rFonts w:hint="eastAsia" w:ascii="仿宋_GB2312" w:hAnsi="仿宋" w:eastAsia="仿宋_GB2312" w:cs="仿宋"/>
          <w:color w:val="auto"/>
          <w:sz w:val="32"/>
          <w:szCs w:val="32"/>
          <w:highlight w:val="none"/>
        </w:rPr>
        <w:t>质量改进案例报告原文及相关佐证材料，申报人须为</w:t>
      </w:r>
      <w:r>
        <w:rPr>
          <w:rFonts w:hint="eastAsia" w:ascii="仿宋_GB2312" w:hAnsi="仿宋" w:eastAsia="仿宋_GB2312" w:cs="仿宋"/>
          <w:color w:val="auto"/>
          <w:sz w:val="32"/>
          <w:szCs w:val="32"/>
          <w:highlight w:val="none"/>
          <w:lang w:eastAsia="zh-CN"/>
        </w:rPr>
        <w:t>第一作者。</w:t>
      </w:r>
    </w:p>
    <w:p w14:paraId="625743C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35.</w:t>
      </w:r>
      <w:r>
        <w:rPr>
          <w:rFonts w:hint="eastAsia" w:ascii="仿宋_GB2312" w:hAnsi="仿宋" w:eastAsia="仿宋_GB2312" w:cs="仿宋"/>
          <w:b/>
          <w:bCs/>
          <w:color w:val="auto"/>
          <w:sz w:val="32"/>
          <w:szCs w:val="32"/>
          <w:highlight w:val="none"/>
        </w:rPr>
        <w:t>卫生信息技术处理案例</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针对信息技术在医疗卫生领域应用、推广中典型的案例报告。应提交申报人撰写的体现个人业务水平的卫生信息技术处理案例原文及相关数据佐证材料，明确体现质量提升、效率优化、风险降低、流程优化等实际成效</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申报人须为</w:t>
      </w:r>
      <w:r>
        <w:rPr>
          <w:rFonts w:hint="eastAsia" w:ascii="仿宋_GB2312" w:hAnsi="仿宋" w:eastAsia="仿宋_GB2312" w:cs="仿宋"/>
          <w:color w:val="auto"/>
          <w:sz w:val="32"/>
          <w:szCs w:val="32"/>
          <w:highlight w:val="none"/>
          <w:lang w:eastAsia="zh-CN"/>
        </w:rPr>
        <w:t>第一作者。</w:t>
      </w:r>
    </w:p>
    <w:p w14:paraId="6654610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36.</w:t>
      </w:r>
      <w:r>
        <w:rPr>
          <w:rFonts w:hint="eastAsia" w:ascii="仿宋_GB2312" w:hAnsi="仿宋" w:eastAsia="仿宋_GB2312" w:cs="仿宋"/>
          <w:b/>
          <w:bCs/>
          <w:color w:val="auto"/>
          <w:sz w:val="32"/>
          <w:szCs w:val="32"/>
          <w:highlight w:val="none"/>
        </w:rPr>
        <w:t>流程改造案例</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指以提升医疗质量、运营效率、持续发展、满意度等为目的成功实施的流程改造案例报告。应提交申报人撰写的流程改造案例报告及相关佐证材料，</w:t>
      </w:r>
      <w:r>
        <w:rPr>
          <w:rFonts w:hint="eastAsia" w:ascii="仿宋_GB2312" w:hAnsi="仿宋" w:eastAsia="仿宋_GB2312" w:cs="仿宋"/>
          <w:color w:val="auto"/>
          <w:sz w:val="32"/>
          <w:szCs w:val="32"/>
          <w:highlight w:val="none"/>
          <w:lang w:val="en-US" w:eastAsia="zh-CN"/>
        </w:rPr>
        <w:t>能</w:t>
      </w:r>
      <w:r>
        <w:rPr>
          <w:rFonts w:hint="eastAsia" w:ascii="仿宋_GB2312" w:hAnsi="仿宋" w:eastAsia="仿宋_GB2312" w:cs="仿宋"/>
          <w:color w:val="auto"/>
          <w:sz w:val="32"/>
          <w:szCs w:val="32"/>
          <w:highlight w:val="none"/>
        </w:rPr>
        <w:t>体现现有流程局限、流程改造意义、流程改造后带来的效益</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申报人须排名前</w:t>
      </w:r>
      <w:r>
        <w:rPr>
          <w:rFonts w:ascii="仿宋_GB2312" w:hAnsi="仿宋" w:eastAsia="仿宋_GB2312" w:cs="仿宋"/>
          <w:color w:val="auto"/>
          <w:sz w:val="32"/>
          <w:szCs w:val="32"/>
          <w:highlight w:val="none"/>
        </w:rPr>
        <w:t>3</w:t>
      </w:r>
      <w:r>
        <w:rPr>
          <w:rFonts w:hint="eastAsia" w:ascii="仿宋_GB2312" w:hAnsi="仿宋" w:eastAsia="仿宋_GB2312" w:cs="仿宋"/>
          <w:color w:val="auto"/>
          <w:sz w:val="32"/>
          <w:szCs w:val="32"/>
          <w:highlight w:val="none"/>
        </w:rPr>
        <w:t>位</w:t>
      </w:r>
      <w:r>
        <w:rPr>
          <w:rFonts w:hint="eastAsia" w:ascii="仿宋_GB2312" w:hAnsi="仿宋" w:eastAsia="仿宋_GB2312" w:cs="仿宋"/>
          <w:color w:val="auto"/>
          <w:sz w:val="32"/>
          <w:szCs w:val="32"/>
          <w:highlight w:val="none"/>
          <w:lang w:eastAsia="zh-CN"/>
        </w:rPr>
        <w:t>。</w:t>
      </w:r>
    </w:p>
    <w:p w14:paraId="506EE0A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37.</w:t>
      </w:r>
      <w:r>
        <w:rPr>
          <w:rFonts w:hint="eastAsia" w:ascii="仿宋_GB2312" w:hAnsi="仿宋" w:eastAsia="仿宋_GB2312" w:cs="仿宋"/>
          <w:b/>
          <w:bCs/>
          <w:color w:val="auto"/>
          <w:sz w:val="32"/>
          <w:szCs w:val="32"/>
          <w:highlight w:val="none"/>
        </w:rPr>
        <w:t>人才培养报告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指带教本专业规范化培训医师、研究生、进修生，以及承担教学课题所形成的报告。应提交申报人撰写的人才培养报告全文及相关佐证材料，申报人须为</w:t>
      </w:r>
      <w:r>
        <w:rPr>
          <w:rFonts w:hint="eastAsia" w:ascii="仿宋_GB2312" w:hAnsi="仿宋" w:eastAsia="仿宋_GB2312" w:cs="仿宋"/>
          <w:color w:val="auto"/>
          <w:sz w:val="32"/>
          <w:szCs w:val="32"/>
          <w:highlight w:val="none"/>
          <w:lang w:eastAsia="zh-CN"/>
        </w:rPr>
        <w:t>第一作者</w:t>
      </w:r>
      <w:r>
        <w:rPr>
          <w:rFonts w:hint="eastAsia" w:ascii="仿宋_GB2312" w:hAnsi="仿宋" w:eastAsia="仿宋_GB2312" w:cs="仿宋"/>
          <w:color w:val="auto"/>
          <w:sz w:val="32"/>
          <w:szCs w:val="32"/>
          <w:highlight w:val="none"/>
        </w:rPr>
        <w:t>。</w:t>
      </w:r>
    </w:p>
    <w:p w14:paraId="3C51ECA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仿宋"/>
          <w:color w:val="auto"/>
          <w:sz w:val="32"/>
          <w:szCs w:val="32"/>
          <w:highlight w:val="none"/>
        </w:rPr>
      </w:pPr>
      <w:r>
        <w:rPr>
          <w:rFonts w:hint="eastAsia" w:ascii="仿宋_GB2312" w:hAnsi="仿宋" w:eastAsia="仿宋_GB2312" w:cs="仿宋"/>
          <w:b/>
          <w:bCs/>
          <w:color w:val="auto"/>
          <w:sz w:val="32"/>
          <w:szCs w:val="32"/>
          <w:highlight w:val="none"/>
          <w:lang w:val="en-US" w:eastAsia="zh-CN"/>
        </w:rPr>
        <w:t>38.其他</w:t>
      </w:r>
      <w:r>
        <w:rPr>
          <w:rFonts w:hint="eastAsia" w:ascii="仿宋_GB2312" w:hAnsi="仿宋" w:eastAsia="仿宋_GB2312" w:cs="仿宋"/>
          <w:b/>
          <w:bCs/>
          <w:color w:val="auto"/>
          <w:sz w:val="32"/>
          <w:szCs w:val="32"/>
          <w:highlight w:val="none"/>
        </w:rPr>
        <w:t>专题报告</w:t>
      </w:r>
      <w:r>
        <w:rPr>
          <w:rFonts w:hint="eastAsia" w:ascii="仿宋_GB2312" w:hAnsi="仿宋" w:eastAsia="仿宋_GB2312" w:cs="仿宋"/>
          <w:b/>
          <w:bCs/>
          <w:color w:val="auto"/>
          <w:sz w:val="32"/>
          <w:szCs w:val="32"/>
          <w:highlight w:val="none"/>
          <w:lang w:eastAsia="zh-CN"/>
        </w:rPr>
        <w:t>：</w:t>
      </w:r>
      <w:r>
        <w:rPr>
          <w:rFonts w:hint="eastAsia" w:ascii="仿宋_GB2312" w:hAnsi="仿宋" w:eastAsia="仿宋_GB2312" w:cs="仿宋"/>
          <w:color w:val="auto"/>
          <w:sz w:val="32"/>
          <w:szCs w:val="32"/>
          <w:highlight w:val="none"/>
        </w:rPr>
        <w:t>指解决某专业的病例、实验、诊断、现场（流行病学）调查、药物调剂等方面的经验和体会。应提交申报人撰写的专题报告原文及特殊诊疗记录单、报告单、原始数据报表等相关佐证材料，申报人须为</w:t>
      </w:r>
      <w:r>
        <w:rPr>
          <w:rFonts w:hint="eastAsia" w:ascii="仿宋_GB2312" w:hAnsi="仿宋" w:eastAsia="仿宋_GB2312" w:cs="仿宋"/>
          <w:color w:val="auto"/>
          <w:sz w:val="32"/>
          <w:szCs w:val="32"/>
          <w:highlight w:val="none"/>
          <w:lang w:eastAsia="zh-CN"/>
        </w:rPr>
        <w:t>第一作者</w:t>
      </w:r>
      <w:r>
        <w:rPr>
          <w:rFonts w:hint="eastAsia" w:ascii="仿宋_GB2312" w:hAnsi="仿宋" w:eastAsia="仿宋_GB2312" w:cs="仿宋"/>
          <w:color w:val="auto"/>
          <w:sz w:val="32"/>
          <w:szCs w:val="32"/>
          <w:highlight w:val="none"/>
        </w:rPr>
        <w:t>。</w:t>
      </w:r>
    </w:p>
    <w:sectPr>
      <w:foot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2DCD643D-D2FB-4ABC-9519-AE98E0829C74}"/>
  </w:font>
  <w:font w:name="方正仿宋_GB2312">
    <w:panose1 w:val="02000000000000000000"/>
    <w:charset w:val="86"/>
    <w:family w:val="auto"/>
    <w:pitch w:val="default"/>
    <w:sig w:usb0="A00002BF" w:usb1="184F6CFA" w:usb2="00000012" w:usb3="00000000" w:csb0="00040001" w:csb1="00000000"/>
    <w:embedRegular r:id="rId2" w:fontKey="{D4EFE7B3-5655-4990-B515-8C2ED6FABE53}"/>
  </w:font>
  <w:font w:name="方正小标宋简体">
    <w:panose1 w:val="02000000000000000000"/>
    <w:charset w:val="86"/>
    <w:family w:val="auto"/>
    <w:pitch w:val="default"/>
    <w:sig w:usb0="00000001" w:usb1="08000000" w:usb2="00000000" w:usb3="00000000" w:csb0="00040000" w:csb1="00000000"/>
    <w:embedRegular r:id="rId3" w:fontKey="{E415075C-8954-4CDE-80F0-897C50254E98}"/>
  </w:font>
  <w:font w:name="仿宋_GB2312">
    <w:altName w:val="仿宋"/>
    <w:panose1 w:val="02010609030101010101"/>
    <w:charset w:val="86"/>
    <w:family w:val="modern"/>
    <w:pitch w:val="default"/>
    <w:sig w:usb0="00000000" w:usb1="00000000" w:usb2="00000000" w:usb3="00000000" w:csb0="00040000" w:csb1="00000000"/>
    <w:embedRegular r:id="rId4" w:fontKey="{1745DF2F-189E-451F-8ACC-86A589FFD981}"/>
  </w:font>
  <w:font w:name="仿宋">
    <w:panose1 w:val="02010609060101010101"/>
    <w:charset w:val="86"/>
    <w:family w:val="modern"/>
    <w:pitch w:val="default"/>
    <w:sig w:usb0="800002BF" w:usb1="38CF7CFA" w:usb2="00000016" w:usb3="00000000" w:csb0="00040001" w:csb1="00000000"/>
    <w:embedRegular r:id="rId5" w:fontKey="{4BE660FD-C078-43D3-BED3-FA2820DD9646}"/>
  </w:font>
  <w:font w:name="华文仿宋">
    <w:panose1 w:val="02010600040101010101"/>
    <w:charset w:val="86"/>
    <w:family w:val="auto"/>
    <w:pitch w:val="default"/>
    <w:sig w:usb0="00000287" w:usb1="080F0000" w:usb2="00000000" w:usb3="00000000" w:csb0="0004009F" w:csb1="DFD70000"/>
    <w:embedRegular r:id="rId6" w:fontKey="{D9544A9A-DA86-428E-B2F0-90892B7316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2D77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E86D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E86D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jOGMwYTkxMzQ1OTAyMmI0NDMwYjYxMzIxMjNhNjAifQ=="/>
  </w:docVars>
  <w:rsids>
    <w:rsidRoot w:val="330F63F4"/>
    <w:rsid w:val="00284FF1"/>
    <w:rsid w:val="00296A8E"/>
    <w:rsid w:val="006C554B"/>
    <w:rsid w:val="00783099"/>
    <w:rsid w:val="00806252"/>
    <w:rsid w:val="00D60158"/>
    <w:rsid w:val="01A25E66"/>
    <w:rsid w:val="036B7A72"/>
    <w:rsid w:val="046349D9"/>
    <w:rsid w:val="04E34082"/>
    <w:rsid w:val="078E16F7"/>
    <w:rsid w:val="080B68BC"/>
    <w:rsid w:val="104D064D"/>
    <w:rsid w:val="13E8007F"/>
    <w:rsid w:val="15FF67F3"/>
    <w:rsid w:val="17AA02AE"/>
    <w:rsid w:val="1ACD453B"/>
    <w:rsid w:val="1D4C0833"/>
    <w:rsid w:val="24CB52D1"/>
    <w:rsid w:val="26405B33"/>
    <w:rsid w:val="26555BF8"/>
    <w:rsid w:val="294662F0"/>
    <w:rsid w:val="2A107C8F"/>
    <w:rsid w:val="317E4255"/>
    <w:rsid w:val="32137242"/>
    <w:rsid w:val="322A7B01"/>
    <w:rsid w:val="330F63F4"/>
    <w:rsid w:val="33391078"/>
    <w:rsid w:val="37EE1BF2"/>
    <w:rsid w:val="3A60686D"/>
    <w:rsid w:val="3AF6955A"/>
    <w:rsid w:val="3BB96E97"/>
    <w:rsid w:val="3CFF60B9"/>
    <w:rsid w:val="3DD26A21"/>
    <w:rsid w:val="3F1C3F87"/>
    <w:rsid w:val="3F7171A7"/>
    <w:rsid w:val="400316A9"/>
    <w:rsid w:val="40AA4DAE"/>
    <w:rsid w:val="41693689"/>
    <w:rsid w:val="49260292"/>
    <w:rsid w:val="4A840814"/>
    <w:rsid w:val="4DCE47ED"/>
    <w:rsid w:val="53D00899"/>
    <w:rsid w:val="54096433"/>
    <w:rsid w:val="58F9696A"/>
    <w:rsid w:val="59380E38"/>
    <w:rsid w:val="5A770048"/>
    <w:rsid w:val="5AFB6C4E"/>
    <w:rsid w:val="5C5470A6"/>
    <w:rsid w:val="5FD73144"/>
    <w:rsid w:val="61AB11E7"/>
    <w:rsid w:val="62856CF8"/>
    <w:rsid w:val="655D7902"/>
    <w:rsid w:val="69CB05ED"/>
    <w:rsid w:val="6E066A75"/>
    <w:rsid w:val="6EB801F3"/>
    <w:rsid w:val="6FB4704A"/>
    <w:rsid w:val="743F3744"/>
    <w:rsid w:val="74E56B25"/>
    <w:rsid w:val="77C956D9"/>
    <w:rsid w:val="786C6DFD"/>
    <w:rsid w:val="7BAFDE8B"/>
    <w:rsid w:val="7D53449F"/>
    <w:rsid w:val="BD789289"/>
    <w:rsid w:val="D6FF0746"/>
    <w:rsid w:val="DFB39135"/>
    <w:rsid w:val="F57F7434"/>
    <w:rsid w:val="F6FA8602"/>
    <w:rsid w:val="FAC74BF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qFormat/>
    <w:uiPriority w:val="99"/>
    <w:pPr>
      <w:spacing w:after="120"/>
    </w:pPr>
  </w:style>
  <w:style w:type="paragraph" w:styleId="4">
    <w:name w:val="footer"/>
    <w:basedOn w:val="1"/>
    <w:link w:val="12"/>
    <w:qFormat/>
    <w:uiPriority w:val="99"/>
    <w:pPr>
      <w:tabs>
        <w:tab w:val="center" w:pos="4153"/>
        <w:tab w:val="right" w:pos="8306"/>
      </w:tabs>
      <w:snapToGrid w:val="0"/>
      <w:jc w:val="left"/>
    </w:pPr>
    <w:rPr>
      <w:sz w:val="18"/>
    </w:rPr>
  </w:style>
  <w:style w:type="paragraph" w:styleId="5">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semiHidden/>
    <w:unhideWhenUsed/>
    <w:qFormat/>
    <w:uiPriority w:val="99"/>
    <w:rPr>
      <w:sz w:val="24"/>
    </w:rPr>
  </w:style>
  <w:style w:type="paragraph" w:styleId="7">
    <w:name w:val="Body Text First Indent"/>
    <w:basedOn w:val="3"/>
    <w:link w:val="11"/>
    <w:qFormat/>
    <w:uiPriority w:val="99"/>
    <w:pPr>
      <w:spacing w:after="0"/>
      <w:ind w:firstLine="420" w:firstLineChars="100"/>
    </w:pPr>
    <w:rPr>
      <w:rFonts w:ascii="Times New Roman" w:hAnsi="Times New Roman"/>
      <w:szCs w:val="24"/>
    </w:rPr>
  </w:style>
  <w:style w:type="character" w:customStyle="1" w:styleId="10">
    <w:name w:val="Body Text Char"/>
    <w:basedOn w:val="9"/>
    <w:link w:val="3"/>
    <w:semiHidden/>
    <w:qFormat/>
    <w:uiPriority w:val="99"/>
  </w:style>
  <w:style w:type="character" w:customStyle="1" w:styleId="11">
    <w:name w:val="Body Text First Indent Char"/>
    <w:basedOn w:val="10"/>
    <w:link w:val="7"/>
    <w:semiHidden/>
    <w:qFormat/>
    <w:uiPriority w:val="99"/>
  </w:style>
  <w:style w:type="character" w:customStyle="1" w:styleId="12">
    <w:name w:val="Footer Char"/>
    <w:basedOn w:val="9"/>
    <w:link w:val="4"/>
    <w:semiHidden/>
    <w:qFormat/>
    <w:uiPriority w:val="99"/>
    <w:rPr>
      <w:sz w:val="18"/>
      <w:szCs w:val="18"/>
    </w:rPr>
  </w:style>
  <w:style w:type="character" w:customStyle="1" w:styleId="13">
    <w:name w:val="Header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5476</Words>
  <Characters>5663</Characters>
  <Lines>0</Lines>
  <Paragraphs>0</Paragraphs>
  <TotalTime>4</TotalTime>
  <ScaleCrop>false</ScaleCrop>
  <LinksUpToDate>false</LinksUpToDate>
  <CharactersWithSpaces>5669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2022-11-06T21:23:00Z</dcterms:created>
  <dc:creator>考务部</dc:creator>
  <cp:lastModifiedBy>源妈妈</cp:lastModifiedBy>
  <cp:lastPrinted>2026-06-15T03:48:00Z</cp:lastPrinted>
  <dcterms:modified xsi:type="dcterms:W3CDTF">2026-08-29T03:17:33Z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39C526BBF93F4ACF941761E828C5FF21_13</vt:lpwstr>
  </property>
  <property fmtid="{D5CDD505-2E9C-101B-9397-08002B2CF9AE}" pid="4" name="KSOTemplateDocerSaveRecord">
    <vt:lpwstr>eyJoZGlkIjoiZjNmNTdjOGUzODIyMTZkNzU3YzViYmMyYjkzZmM3YTAiLCJ1c2VySWQiOiI2NTAyNDkxNTMifQ==</vt:lpwstr>
  </property>
</Properties>
</file>